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DB4E9" w14:textId="16409473" w:rsidR="009A3D42" w:rsidRDefault="00CC515B">
      <w:pPr>
        <w:spacing w:line="240" w:lineRule="exact"/>
        <w:jc w:val="center"/>
      </w:pPr>
      <w:r>
        <w:rPr>
          <w:rFonts w:ascii="Times New Roman" w:eastAsia="Times New Roman" w:hAnsi="Times New Roman" w:cs="Times New Roman"/>
          <w:b/>
          <w:sz w:val="28"/>
          <w:u w:val="single"/>
        </w:rPr>
        <w:t xml:space="preserve">Séance du </w:t>
      </w:r>
      <w:r w:rsidR="00FB366A">
        <w:rPr>
          <w:rFonts w:ascii="Times New Roman" w:eastAsia="Times New Roman" w:hAnsi="Times New Roman" w:cs="Times New Roman"/>
          <w:b/>
          <w:sz w:val="28"/>
          <w:u w:val="single"/>
        </w:rPr>
        <w:t>1</w:t>
      </w:r>
      <w:r w:rsidR="00FB366A" w:rsidRPr="00FB366A">
        <w:rPr>
          <w:rFonts w:ascii="Times New Roman" w:eastAsia="Times New Roman" w:hAnsi="Times New Roman" w:cs="Times New Roman"/>
          <w:b/>
          <w:sz w:val="28"/>
          <w:u w:val="single"/>
          <w:vertAlign w:val="superscript"/>
        </w:rPr>
        <w:t>er</w:t>
      </w:r>
      <w:r w:rsidR="00FB366A">
        <w:rPr>
          <w:rFonts w:ascii="Times New Roman" w:eastAsia="Times New Roman" w:hAnsi="Times New Roman" w:cs="Times New Roman"/>
          <w:b/>
          <w:sz w:val="28"/>
          <w:u w:val="single"/>
        </w:rPr>
        <w:t xml:space="preserve"> avril</w:t>
      </w:r>
      <w:r>
        <w:rPr>
          <w:rFonts w:ascii="Times New Roman" w:eastAsia="Times New Roman" w:hAnsi="Times New Roman" w:cs="Times New Roman"/>
          <w:b/>
          <w:sz w:val="28"/>
          <w:u w:val="single"/>
        </w:rPr>
        <w:t xml:space="preserve"> 2022</w:t>
      </w:r>
    </w:p>
    <w:p w14:paraId="5181F1DC" w14:textId="77777777" w:rsidR="009A3D42" w:rsidRDefault="009A3D42">
      <w:pPr>
        <w:spacing w:line="240" w:lineRule="exact"/>
        <w:jc w:val="center"/>
        <w:rPr>
          <w:rFonts w:ascii="Times New Roman" w:eastAsia="Times New Roman" w:hAnsi="Times New Roman" w:cs="Times New Roman"/>
          <w:b/>
          <w:sz w:val="24"/>
          <w:u w:val="single"/>
        </w:rPr>
      </w:pPr>
    </w:p>
    <w:p w14:paraId="01286D01" w14:textId="48DA1BD6" w:rsidR="009A3D42" w:rsidRDefault="00CC515B">
      <w:pPr>
        <w:suppressAutoHyphens/>
        <w:spacing w:line="240" w:lineRule="exact"/>
        <w:jc w:val="both"/>
      </w:pPr>
      <w:r>
        <w:rPr>
          <w:rFonts w:ascii="Times New Roman" w:eastAsia="Times New Roman" w:hAnsi="Times New Roman" w:cs="Times New Roman"/>
          <w:sz w:val="24"/>
        </w:rPr>
        <w:t xml:space="preserve">L’an deux mil vingt-deux, le </w:t>
      </w:r>
      <w:r w:rsidR="00FB366A">
        <w:rPr>
          <w:rFonts w:ascii="Times New Roman" w:eastAsia="Times New Roman" w:hAnsi="Times New Roman" w:cs="Times New Roman"/>
          <w:sz w:val="24"/>
        </w:rPr>
        <w:t>premier avril</w:t>
      </w:r>
      <w:r>
        <w:rPr>
          <w:rFonts w:ascii="Times New Roman" w:eastAsia="Times New Roman" w:hAnsi="Times New Roman" w:cs="Times New Roman"/>
          <w:sz w:val="24"/>
        </w:rPr>
        <w:t xml:space="preserve"> à dix-neuf heures, le conseil municipal dûment convoqué s’est réuni en session ordinaire, sous la présidence de Monsieur Pierre DREVET, Maire.</w:t>
      </w:r>
    </w:p>
    <w:p w14:paraId="06EA6368" w14:textId="77777777" w:rsidR="009A3D42" w:rsidRDefault="00CC515B">
      <w:pPr>
        <w:suppressAutoHyphens/>
        <w:spacing w:line="240" w:lineRule="exact"/>
        <w:jc w:val="both"/>
      </w:pPr>
      <w:r>
        <w:rPr>
          <w:rFonts w:ascii="Times New Roman" w:eastAsia="Times New Roman" w:hAnsi="Times New Roman" w:cs="Times New Roman"/>
          <w:sz w:val="24"/>
        </w:rPr>
        <w:t>Sur convocation qui leur a été adressée par le Maire.</w:t>
      </w:r>
    </w:p>
    <w:p w14:paraId="68F44E6B" w14:textId="20F56566" w:rsidR="009A3D42" w:rsidRDefault="00CC515B">
      <w:pPr>
        <w:suppressAutoHyphens/>
        <w:spacing w:line="240" w:lineRule="exact"/>
        <w:jc w:val="both"/>
      </w:pPr>
      <w:r>
        <w:rPr>
          <w:rFonts w:ascii="Times New Roman" w:eastAsia="Times New Roman" w:hAnsi="Times New Roman" w:cs="Times New Roman"/>
          <w:sz w:val="24"/>
        </w:rPr>
        <w:t xml:space="preserve">Date de convocation : </w:t>
      </w:r>
      <w:r w:rsidR="00FB366A">
        <w:rPr>
          <w:rFonts w:ascii="Times New Roman" w:eastAsia="Times New Roman" w:hAnsi="Times New Roman" w:cs="Times New Roman"/>
          <w:sz w:val="24"/>
        </w:rPr>
        <w:t>25</w:t>
      </w:r>
      <w:r>
        <w:rPr>
          <w:rFonts w:ascii="Times New Roman" w:eastAsia="Times New Roman" w:hAnsi="Times New Roman" w:cs="Times New Roman"/>
          <w:sz w:val="24"/>
        </w:rPr>
        <w:t xml:space="preserve"> mars 2022.</w:t>
      </w:r>
    </w:p>
    <w:p w14:paraId="7F7148B4" w14:textId="77777777" w:rsidR="009A3D42" w:rsidRDefault="009A3D42">
      <w:pPr>
        <w:suppressAutoHyphens/>
        <w:spacing w:line="240" w:lineRule="exact"/>
        <w:jc w:val="both"/>
        <w:rPr>
          <w:rFonts w:ascii="Times New Roman" w:eastAsia="Times New Roman" w:hAnsi="Times New Roman" w:cs="Times New Roman"/>
          <w:sz w:val="24"/>
        </w:rPr>
      </w:pPr>
    </w:p>
    <w:p w14:paraId="37FF2437" w14:textId="0AF5EEEC" w:rsidR="009A3D42" w:rsidRDefault="00CC515B">
      <w:pPr>
        <w:suppressAutoHyphens/>
        <w:spacing w:line="240" w:lineRule="exact"/>
      </w:pPr>
      <w:r>
        <w:rPr>
          <w:rFonts w:ascii="Times New Roman" w:eastAsia="Times New Roman" w:hAnsi="Times New Roman" w:cs="Times New Roman"/>
          <w:sz w:val="24"/>
          <w:u w:val="single"/>
        </w:rPr>
        <w:t>Présents</w:t>
      </w:r>
      <w:r>
        <w:rPr>
          <w:rFonts w:ascii="Times New Roman" w:eastAsia="Times New Roman" w:hAnsi="Times New Roman" w:cs="Times New Roman"/>
          <w:sz w:val="24"/>
        </w:rPr>
        <w:t> : DREVET Pierre, BOSSOUTROT Karim, CHARLES Christian, CHAZELLE Patrice</w:t>
      </w:r>
      <w:r w:rsidR="00562204">
        <w:rPr>
          <w:rFonts w:ascii="Times New Roman" w:eastAsia="Times New Roman" w:hAnsi="Times New Roman" w:cs="Times New Roman"/>
          <w:sz w:val="24"/>
        </w:rPr>
        <w:t>, COURT Roland,</w:t>
      </w:r>
      <w:r>
        <w:rPr>
          <w:rFonts w:ascii="Times New Roman" w:eastAsia="Times New Roman" w:hAnsi="Times New Roman" w:cs="Times New Roman"/>
          <w:sz w:val="24"/>
        </w:rPr>
        <w:t xml:space="preserve"> MARCHAND Frédéric, MILANI Charlotte, PAPILLON Laure, PARDON Nicole, ROCHE Laetitia, ROUX Jean-Paul, SIRIEIX Isabelle, TARAKU Marilou</w:t>
      </w:r>
    </w:p>
    <w:p w14:paraId="521D3183" w14:textId="1E279CE7" w:rsidR="009A3D42" w:rsidRDefault="00CC515B">
      <w:pPr>
        <w:suppressAutoHyphens/>
        <w:spacing w:line="240" w:lineRule="exact"/>
      </w:pPr>
      <w:r>
        <w:rPr>
          <w:rFonts w:ascii="Times New Roman" w:eastAsia="Times New Roman" w:hAnsi="Times New Roman" w:cs="Times New Roman"/>
          <w:sz w:val="24"/>
          <w:u w:val="single"/>
        </w:rPr>
        <w:t>Absents excusés </w:t>
      </w:r>
      <w:r>
        <w:rPr>
          <w:rFonts w:ascii="Times New Roman" w:eastAsia="Times New Roman" w:hAnsi="Times New Roman" w:cs="Times New Roman"/>
          <w:sz w:val="24"/>
        </w:rPr>
        <w:t xml:space="preserve">: </w:t>
      </w:r>
      <w:r w:rsidR="007B3ADF">
        <w:rPr>
          <w:rFonts w:ascii="Times New Roman" w:eastAsia="Times New Roman" w:hAnsi="Times New Roman" w:cs="Times New Roman"/>
          <w:sz w:val="24"/>
        </w:rPr>
        <w:t>ODIN Corinne (ayant donné pouvoir à CHAZELLE Patrice), VITTOZ Suzanne (ayant donné pouvoir à DREVET Pierre)</w:t>
      </w:r>
    </w:p>
    <w:p w14:paraId="45015F22" w14:textId="77777777" w:rsidR="009A3D42" w:rsidRDefault="00CC515B">
      <w:pPr>
        <w:suppressAutoHyphens/>
        <w:spacing w:line="240" w:lineRule="exact"/>
      </w:pPr>
      <w:r>
        <w:rPr>
          <w:rFonts w:ascii="Times New Roman" w:eastAsia="Times New Roman" w:hAnsi="Times New Roman" w:cs="Times New Roman"/>
          <w:sz w:val="24"/>
          <w:u w:val="single"/>
        </w:rPr>
        <w:t>Absent </w:t>
      </w:r>
      <w:r>
        <w:rPr>
          <w:rFonts w:ascii="Times New Roman" w:eastAsia="Times New Roman" w:hAnsi="Times New Roman" w:cs="Times New Roman"/>
          <w:sz w:val="24"/>
        </w:rPr>
        <w:t>: /</w:t>
      </w:r>
    </w:p>
    <w:p w14:paraId="60AB6E72" w14:textId="77777777" w:rsidR="009A3D42" w:rsidRDefault="00CC515B">
      <w:pPr>
        <w:suppressAutoHyphens/>
        <w:spacing w:line="240" w:lineRule="exact"/>
      </w:pPr>
      <w:r>
        <w:rPr>
          <w:rFonts w:ascii="Times New Roman" w:eastAsia="Times New Roman" w:hAnsi="Times New Roman" w:cs="Times New Roman"/>
          <w:sz w:val="24"/>
        </w:rPr>
        <w:t>Constat du quorum.</w:t>
      </w:r>
    </w:p>
    <w:p w14:paraId="2BB8F61D" w14:textId="77777777" w:rsidR="009A3D42" w:rsidRDefault="00CC515B">
      <w:pPr>
        <w:suppressAutoHyphens/>
        <w:spacing w:line="240" w:lineRule="exact"/>
      </w:pPr>
      <w:r>
        <w:rPr>
          <w:rFonts w:ascii="Times New Roman" w:eastAsia="Times New Roman" w:hAnsi="Times New Roman" w:cs="Times New Roman"/>
          <w:sz w:val="24"/>
        </w:rPr>
        <w:t>Monsieur CHARLES a été désigné comme secrétaire de séance.</w:t>
      </w:r>
    </w:p>
    <w:p w14:paraId="71C6832F" w14:textId="77777777" w:rsidR="009A3D42" w:rsidRDefault="00CC515B">
      <w:pPr>
        <w:suppressAutoHyphens/>
        <w:spacing w:line="240" w:lineRule="exact"/>
      </w:pPr>
      <w:r>
        <w:rPr>
          <w:rFonts w:ascii="Times New Roman" w:eastAsia="Times New Roman" w:hAnsi="Times New Roman" w:cs="Times New Roman"/>
        </w:rPr>
        <w:tab/>
      </w:r>
    </w:p>
    <w:p w14:paraId="67A39B4E" w14:textId="77777777" w:rsidR="009A3D42" w:rsidRPr="00DE350E" w:rsidRDefault="00CC515B">
      <w:pPr>
        <w:spacing w:line="276" w:lineRule="exact"/>
        <w:rPr>
          <w:rFonts w:ascii="Times New Roman" w:hAnsi="Times New Roman" w:cs="Times New Roman"/>
          <w:szCs w:val="22"/>
        </w:rPr>
      </w:pPr>
      <w:r>
        <w:rPr>
          <w:rFonts w:ascii="Times New Roman" w:eastAsia="Times New Roman" w:hAnsi="Times New Roman" w:cs="Times New Roman"/>
          <w:b/>
          <w:szCs w:val="22"/>
          <w:u w:val="single"/>
        </w:rPr>
        <w:t xml:space="preserve">1/ </w:t>
      </w:r>
      <w:r w:rsidRPr="00DE350E">
        <w:rPr>
          <w:rFonts w:ascii="Times New Roman" w:eastAsia="Times New Roman" w:hAnsi="Times New Roman" w:cs="Times New Roman"/>
          <w:b/>
          <w:szCs w:val="22"/>
          <w:u w:val="single"/>
        </w:rPr>
        <w:t>Approbation des délibérations prises en séance précédente</w:t>
      </w:r>
    </w:p>
    <w:p w14:paraId="0A89FBA5" w14:textId="77777777" w:rsidR="009A3D42" w:rsidRPr="00DE350E" w:rsidRDefault="00CC515B">
      <w:pPr>
        <w:suppressAutoHyphens/>
        <w:spacing w:line="240" w:lineRule="exact"/>
        <w:ind w:firstLine="708"/>
        <w:rPr>
          <w:rFonts w:ascii="Times New Roman" w:hAnsi="Times New Roman" w:cs="Times New Roman"/>
          <w:szCs w:val="22"/>
        </w:rPr>
      </w:pPr>
      <w:r w:rsidRPr="00DE350E">
        <w:rPr>
          <w:rFonts w:ascii="Times New Roman" w:eastAsia="Times New Roman" w:hAnsi="Times New Roman" w:cs="Times New Roman"/>
          <w:szCs w:val="22"/>
        </w:rPr>
        <w:t>Après lecture du compte rendu de la précédente réunion, aucune remarque n’ayant été formulée, son contenu est validé à l’unanimité, et les délibérations afférentes approuvées.</w:t>
      </w:r>
    </w:p>
    <w:p w14:paraId="6A87A987" w14:textId="77777777" w:rsidR="009A3D42" w:rsidRPr="00DE350E" w:rsidRDefault="009A3D42">
      <w:pPr>
        <w:suppressAutoHyphens/>
        <w:spacing w:line="240" w:lineRule="exact"/>
        <w:ind w:firstLine="708"/>
        <w:rPr>
          <w:rFonts w:ascii="Times New Roman" w:eastAsia="Times New Roman" w:hAnsi="Times New Roman" w:cs="Times New Roman"/>
          <w:szCs w:val="22"/>
        </w:rPr>
      </w:pPr>
    </w:p>
    <w:p w14:paraId="717F8FE9" w14:textId="154C6141" w:rsidR="009A3D42" w:rsidRPr="00DE350E" w:rsidRDefault="00CC515B">
      <w:pPr>
        <w:suppressAutoHyphens/>
        <w:spacing w:line="240" w:lineRule="exact"/>
        <w:rPr>
          <w:rFonts w:ascii="Times New Roman" w:hAnsi="Times New Roman" w:cs="Times New Roman"/>
          <w:szCs w:val="22"/>
        </w:rPr>
      </w:pPr>
      <w:r w:rsidRPr="00DE350E">
        <w:rPr>
          <w:rFonts w:ascii="Times New Roman" w:eastAsia="Times New Roman" w:hAnsi="Times New Roman" w:cs="Times New Roman"/>
          <w:b/>
          <w:szCs w:val="22"/>
          <w:u w:val="single"/>
        </w:rPr>
        <w:t xml:space="preserve">2/ </w:t>
      </w:r>
      <w:r w:rsidR="00562204" w:rsidRPr="00DE350E">
        <w:rPr>
          <w:rFonts w:ascii="Times New Roman" w:eastAsia="Times New Roman" w:hAnsi="Times New Roman" w:cs="Times New Roman"/>
          <w:b/>
          <w:szCs w:val="22"/>
          <w:u w:val="single"/>
        </w:rPr>
        <w:t>Approbation du compte de gestion 2021</w:t>
      </w:r>
    </w:p>
    <w:p w14:paraId="4890E3E8" w14:textId="5C29A606" w:rsidR="00A12D10" w:rsidRPr="00FF5F43" w:rsidRDefault="00A12D10" w:rsidP="00A12D10">
      <w:pPr>
        <w:ind w:left="851" w:hanging="143"/>
        <w:rPr>
          <w:rFonts w:ascii="Times New Roman" w:hAnsi="Times New Roman" w:cs="Times New Roman"/>
          <w:b/>
          <w:bCs/>
          <w:szCs w:val="22"/>
        </w:rPr>
      </w:pPr>
      <w:r w:rsidRPr="00FF5F43">
        <w:rPr>
          <w:rFonts w:ascii="Times New Roman" w:hAnsi="Times New Roman" w:cs="Times New Roman"/>
          <w:b/>
          <w:bCs/>
          <w:szCs w:val="22"/>
          <w:u w:val="single"/>
        </w:rPr>
        <w:t>Budget général</w:t>
      </w:r>
      <w:r w:rsidRPr="00FF5F43">
        <w:rPr>
          <w:rFonts w:ascii="Times New Roman" w:hAnsi="Times New Roman" w:cs="Times New Roman"/>
          <w:b/>
          <w:bCs/>
          <w:szCs w:val="22"/>
        </w:rPr>
        <w:t> :</w:t>
      </w:r>
    </w:p>
    <w:p w14:paraId="6FF515B8" w14:textId="77777777" w:rsidR="00FF5F43" w:rsidRDefault="00A12D10" w:rsidP="00FF5F43">
      <w:pPr>
        <w:ind w:left="851" w:hanging="143"/>
        <w:rPr>
          <w:rFonts w:ascii="Times New Roman" w:hAnsi="Times New Roman" w:cs="Times New Roman"/>
          <w:szCs w:val="22"/>
        </w:rPr>
      </w:pPr>
      <w:r w:rsidRPr="00DE350E">
        <w:rPr>
          <w:rFonts w:ascii="Times New Roman" w:hAnsi="Times New Roman" w:cs="Times New Roman"/>
          <w:szCs w:val="22"/>
        </w:rPr>
        <w:t>Le compte de gestion établi pour le budget général du 1</w:t>
      </w:r>
      <w:r w:rsidRPr="00DE350E">
        <w:rPr>
          <w:rFonts w:ascii="Times New Roman" w:hAnsi="Times New Roman" w:cs="Times New Roman"/>
          <w:szCs w:val="22"/>
          <w:vertAlign w:val="superscript"/>
        </w:rPr>
        <w:t>er</w:t>
      </w:r>
      <w:r w:rsidRPr="00DE350E">
        <w:rPr>
          <w:rFonts w:ascii="Times New Roman" w:hAnsi="Times New Roman" w:cs="Times New Roman"/>
          <w:szCs w:val="22"/>
        </w:rPr>
        <w:t xml:space="preserve"> janvier au 31 décembre 2021</w:t>
      </w:r>
      <w:r w:rsidR="00DE350E">
        <w:rPr>
          <w:rFonts w:ascii="Times New Roman" w:hAnsi="Times New Roman" w:cs="Times New Roman"/>
          <w:szCs w:val="22"/>
        </w:rPr>
        <w:t xml:space="preserve"> </w:t>
      </w:r>
      <w:r w:rsidRPr="00DE350E">
        <w:rPr>
          <w:rFonts w:ascii="Times New Roman" w:hAnsi="Times New Roman" w:cs="Times New Roman"/>
          <w:szCs w:val="22"/>
        </w:rPr>
        <w:t>par</w:t>
      </w:r>
    </w:p>
    <w:p w14:paraId="5863E3CE" w14:textId="724BBA29" w:rsidR="00A12D10" w:rsidRPr="00DE350E" w:rsidRDefault="00835392" w:rsidP="00FF5F43">
      <w:pPr>
        <w:rPr>
          <w:rFonts w:ascii="Times New Roman" w:hAnsi="Times New Roman" w:cs="Times New Roman"/>
          <w:szCs w:val="22"/>
        </w:rPr>
      </w:pPr>
      <w:r>
        <w:rPr>
          <w:rFonts w:ascii="Times New Roman" w:hAnsi="Times New Roman" w:cs="Times New Roman"/>
          <w:szCs w:val="22"/>
        </w:rPr>
        <w:t>Madame la trésorière</w:t>
      </w:r>
      <w:r w:rsidR="00A12D10" w:rsidRPr="00DE350E">
        <w:rPr>
          <w:rFonts w:ascii="Times New Roman" w:hAnsi="Times New Roman" w:cs="Times New Roman"/>
          <w:szCs w:val="22"/>
        </w:rPr>
        <w:t xml:space="preserve"> de </w:t>
      </w:r>
      <w:r w:rsidR="00DE350E">
        <w:rPr>
          <w:rFonts w:ascii="Times New Roman" w:hAnsi="Times New Roman" w:cs="Times New Roman"/>
          <w:szCs w:val="22"/>
        </w:rPr>
        <w:t>Montbrison</w:t>
      </w:r>
      <w:r w:rsidR="00A12D10" w:rsidRPr="00DE350E">
        <w:rPr>
          <w:rFonts w:ascii="Times New Roman" w:hAnsi="Times New Roman" w:cs="Times New Roman"/>
          <w:szCs w:val="22"/>
        </w:rPr>
        <w:t xml:space="preserve"> est présenté aux membres du conseil municipal par Monsieur Pierre DREVET, Maire. Ces résultats sont semblables à ceux du compte administratif.</w:t>
      </w:r>
    </w:p>
    <w:p w14:paraId="0B274A81" w14:textId="77777777" w:rsidR="00A12D10" w:rsidRPr="00DE350E" w:rsidRDefault="00A12D10" w:rsidP="00A12D10">
      <w:pPr>
        <w:rPr>
          <w:rFonts w:ascii="Times New Roman" w:hAnsi="Times New Roman" w:cs="Times New Roman"/>
          <w:szCs w:val="22"/>
        </w:rPr>
      </w:pPr>
    </w:p>
    <w:p w14:paraId="7D61E338" w14:textId="77777777" w:rsidR="00A12D10" w:rsidRPr="00DE350E" w:rsidRDefault="00A12D10" w:rsidP="00A12D10">
      <w:pPr>
        <w:ind w:left="851" w:right="-142" w:hanging="851"/>
        <w:jc w:val="both"/>
        <w:rPr>
          <w:rFonts w:ascii="Times New Roman" w:hAnsi="Times New Roman" w:cs="Times New Roman"/>
          <w:szCs w:val="22"/>
        </w:rPr>
      </w:pPr>
      <w:r w:rsidRPr="00DE350E">
        <w:rPr>
          <w:rFonts w:ascii="Times New Roman" w:hAnsi="Times New Roman" w:cs="Times New Roman"/>
          <w:szCs w:val="22"/>
        </w:rPr>
        <w:tab/>
        <w:t>Après discussion, les membres du conseil municipal à l’unanimité :</w:t>
      </w:r>
    </w:p>
    <w:p w14:paraId="2F56C991" w14:textId="336DBF30" w:rsidR="00A12D10" w:rsidRPr="00DE350E" w:rsidRDefault="00A12D10" w:rsidP="00A12D10">
      <w:pPr>
        <w:suppressAutoHyphens/>
        <w:ind w:left="851" w:right="-142" w:hanging="143"/>
        <w:contextualSpacing/>
        <w:jc w:val="both"/>
        <w:rPr>
          <w:rFonts w:ascii="Times New Roman" w:hAnsi="Times New Roman" w:cs="Times New Roman"/>
          <w:szCs w:val="22"/>
        </w:rPr>
      </w:pPr>
      <w:r w:rsidRPr="00DE350E">
        <w:rPr>
          <w:rFonts w:ascii="Times New Roman" w:hAnsi="Times New Roman" w:cs="Times New Roman"/>
          <w:szCs w:val="22"/>
        </w:rPr>
        <w:t>- approuvent les comptes de gestion 202</w:t>
      </w:r>
      <w:r w:rsidR="00DE350E">
        <w:rPr>
          <w:rFonts w:ascii="Times New Roman" w:hAnsi="Times New Roman" w:cs="Times New Roman"/>
          <w:szCs w:val="22"/>
        </w:rPr>
        <w:t>1</w:t>
      </w:r>
      <w:r w:rsidRPr="00DE350E">
        <w:rPr>
          <w:rFonts w:ascii="Times New Roman" w:hAnsi="Times New Roman" w:cs="Times New Roman"/>
          <w:szCs w:val="22"/>
        </w:rPr>
        <w:t xml:space="preserve"> relatifs au budget général. </w:t>
      </w:r>
    </w:p>
    <w:p w14:paraId="113BC15E" w14:textId="77777777" w:rsidR="00A12D10" w:rsidRPr="00DE350E" w:rsidRDefault="00CC515B" w:rsidP="00A12D10">
      <w:pPr>
        <w:ind w:left="851" w:hanging="143"/>
        <w:rPr>
          <w:rFonts w:ascii="Times New Roman" w:eastAsia="Times New Roman" w:hAnsi="Times New Roman" w:cs="Times New Roman"/>
          <w:szCs w:val="22"/>
        </w:rPr>
      </w:pPr>
      <w:r w:rsidRPr="00DE350E">
        <w:rPr>
          <w:rFonts w:ascii="Times New Roman" w:eastAsia="Times New Roman" w:hAnsi="Times New Roman" w:cs="Times New Roman"/>
          <w:szCs w:val="22"/>
        </w:rPr>
        <w:tab/>
      </w:r>
    </w:p>
    <w:p w14:paraId="15703385" w14:textId="41A2A73D" w:rsidR="00A12D10" w:rsidRPr="00FF5F43" w:rsidRDefault="00A12D10" w:rsidP="00A12D10">
      <w:pPr>
        <w:ind w:left="851" w:hanging="143"/>
        <w:rPr>
          <w:rFonts w:ascii="Times New Roman" w:eastAsia="Times New Roman" w:hAnsi="Times New Roman" w:cs="Times New Roman"/>
          <w:b/>
          <w:bCs/>
          <w:szCs w:val="22"/>
        </w:rPr>
      </w:pPr>
      <w:r w:rsidRPr="00FF5F43">
        <w:rPr>
          <w:rFonts w:ascii="Times New Roman" w:eastAsia="Times New Roman" w:hAnsi="Times New Roman" w:cs="Times New Roman"/>
          <w:b/>
          <w:bCs/>
          <w:szCs w:val="22"/>
          <w:u w:val="single"/>
        </w:rPr>
        <w:t>Lotissement</w:t>
      </w:r>
      <w:r w:rsidRPr="00FF5F43">
        <w:rPr>
          <w:rFonts w:ascii="Times New Roman" w:eastAsia="Times New Roman" w:hAnsi="Times New Roman" w:cs="Times New Roman"/>
          <w:b/>
          <w:bCs/>
          <w:szCs w:val="22"/>
        </w:rPr>
        <w:t> :</w:t>
      </w:r>
    </w:p>
    <w:p w14:paraId="10A54921" w14:textId="77777777" w:rsidR="00FF5F43" w:rsidRDefault="00A12D10" w:rsidP="00FF5F43">
      <w:pPr>
        <w:ind w:left="851" w:hanging="143"/>
        <w:rPr>
          <w:rFonts w:ascii="Times New Roman" w:hAnsi="Times New Roman" w:cs="Times New Roman"/>
          <w:szCs w:val="22"/>
        </w:rPr>
      </w:pPr>
      <w:r w:rsidRPr="00DE350E">
        <w:rPr>
          <w:rFonts w:ascii="Times New Roman" w:hAnsi="Times New Roman" w:cs="Times New Roman"/>
          <w:szCs w:val="22"/>
        </w:rPr>
        <w:t>Le compte de gestion établi pour le budget lotissement du 1</w:t>
      </w:r>
      <w:r w:rsidRPr="00DE350E">
        <w:rPr>
          <w:rFonts w:ascii="Times New Roman" w:hAnsi="Times New Roman" w:cs="Times New Roman"/>
          <w:szCs w:val="22"/>
          <w:vertAlign w:val="superscript"/>
        </w:rPr>
        <w:t>er</w:t>
      </w:r>
      <w:r w:rsidRPr="00DE350E">
        <w:rPr>
          <w:rFonts w:ascii="Times New Roman" w:hAnsi="Times New Roman" w:cs="Times New Roman"/>
          <w:szCs w:val="22"/>
        </w:rPr>
        <w:t xml:space="preserve"> janvier au 31 décembre 2021 par </w:t>
      </w:r>
    </w:p>
    <w:p w14:paraId="2B5AA046" w14:textId="6640BA65" w:rsidR="00A12D10" w:rsidRPr="00DE350E" w:rsidRDefault="00835392" w:rsidP="00FF5F43">
      <w:pPr>
        <w:rPr>
          <w:rFonts w:ascii="Times New Roman" w:hAnsi="Times New Roman" w:cs="Times New Roman"/>
          <w:szCs w:val="22"/>
        </w:rPr>
      </w:pPr>
      <w:r>
        <w:rPr>
          <w:rFonts w:ascii="Times New Roman" w:hAnsi="Times New Roman" w:cs="Times New Roman"/>
          <w:szCs w:val="22"/>
        </w:rPr>
        <w:t>Madame la trésorière</w:t>
      </w:r>
      <w:r w:rsidRPr="00DE350E">
        <w:rPr>
          <w:rFonts w:ascii="Times New Roman" w:hAnsi="Times New Roman" w:cs="Times New Roman"/>
          <w:szCs w:val="22"/>
        </w:rPr>
        <w:t xml:space="preserve"> de </w:t>
      </w:r>
      <w:r>
        <w:rPr>
          <w:rFonts w:ascii="Times New Roman" w:hAnsi="Times New Roman" w:cs="Times New Roman"/>
          <w:szCs w:val="22"/>
        </w:rPr>
        <w:t>Montbrison</w:t>
      </w:r>
      <w:r w:rsidRPr="00DE350E">
        <w:rPr>
          <w:rFonts w:ascii="Times New Roman" w:hAnsi="Times New Roman" w:cs="Times New Roman"/>
          <w:szCs w:val="22"/>
        </w:rPr>
        <w:t xml:space="preserve"> </w:t>
      </w:r>
      <w:r w:rsidR="00A12D10" w:rsidRPr="00DE350E">
        <w:rPr>
          <w:rFonts w:ascii="Times New Roman" w:hAnsi="Times New Roman" w:cs="Times New Roman"/>
          <w:szCs w:val="22"/>
        </w:rPr>
        <w:t>est présenté aux membres du conseil municipal par Monsieur Pierre DREVET, Maire. Ces résultats sont semblables à ceux du compte administratif.</w:t>
      </w:r>
    </w:p>
    <w:p w14:paraId="4EC357A6" w14:textId="77777777" w:rsidR="00A12D10" w:rsidRPr="00DE350E" w:rsidRDefault="00A12D10" w:rsidP="00A12D10">
      <w:pPr>
        <w:rPr>
          <w:rFonts w:ascii="Times New Roman" w:hAnsi="Times New Roman" w:cs="Times New Roman"/>
          <w:szCs w:val="22"/>
        </w:rPr>
      </w:pPr>
    </w:p>
    <w:p w14:paraId="37065A51" w14:textId="77777777" w:rsidR="00A12D10" w:rsidRPr="00DE350E" w:rsidRDefault="00A12D10" w:rsidP="00A12D10">
      <w:pPr>
        <w:ind w:left="851" w:right="-142" w:hanging="851"/>
        <w:jc w:val="both"/>
        <w:rPr>
          <w:rFonts w:ascii="Times New Roman" w:hAnsi="Times New Roman" w:cs="Times New Roman"/>
          <w:szCs w:val="22"/>
        </w:rPr>
      </w:pPr>
      <w:r w:rsidRPr="00DE350E">
        <w:rPr>
          <w:rFonts w:ascii="Times New Roman" w:hAnsi="Times New Roman" w:cs="Times New Roman"/>
          <w:szCs w:val="22"/>
        </w:rPr>
        <w:tab/>
        <w:t>Après discussion, les membres du conseil municipal à l’unanimité :</w:t>
      </w:r>
    </w:p>
    <w:p w14:paraId="09C39532" w14:textId="43959C7D" w:rsidR="00A12D10" w:rsidRPr="00DE350E" w:rsidRDefault="00A12D10" w:rsidP="00A12D10">
      <w:pPr>
        <w:suppressAutoHyphens/>
        <w:ind w:left="851" w:right="-142" w:hanging="143"/>
        <w:contextualSpacing/>
        <w:jc w:val="both"/>
        <w:rPr>
          <w:rFonts w:ascii="Times New Roman" w:hAnsi="Times New Roman" w:cs="Times New Roman"/>
          <w:szCs w:val="22"/>
        </w:rPr>
      </w:pPr>
      <w:r w:rsidRPr="00DE350E">
        <w:rPr>
          <w:rFonts w:ascii="Times New Roman" w:hAnsi="Times New Roman" w:cs="Times New Roman"/>
          <w:szCs w:val="22"/>
        </w:rPr>
        <w:t>- approuvent les comptes de gestion 202</w:t>
      </w:r>
      <w:r w:rsidR="00FF5F43">
        <w:rPr>
          <w:rFonts w:ascii="Times New Roman" w:hAnsi="Times New Roman" w:cs="Times New Roman"/>
          <w:szCs w:val="22"/>
        </w:rPr>
        <w:t>1</w:t>
      </w:r>
      <w:r w:rsidRPr="00DE350E">
        <w:rPr>
          <w:rFonts w:ascii="Times New Roman" w:hAnsi="Times New Roman" w:cs="Times New Roman"/>
          <w:szCs w:val="22"/>
        </w:rPr>
        <w:t xml:space="preserve"> relatifs au budget lotissement. </w:t>
      </w:r>
    </w:p>
    <w:p w14:paraId="7668679B" w14:textId="77777777" w:rsidR="00562204" w:rsidRPr="00DE350E" w:rsidRDefault="00562204" w:rsidP="00562204">
      <w:pPr>
        <w:suppressAutoHyphens/>
        <w:spacing w:line="240" w:lineRule="exact"/>
        <w:rPr>
          <w:rFonts w:ascii="Times New Roman" w:eastAsia="Times New Roman" w:hAnsi="Times New Roman" w:cs="Times New Roman"/>
          <w:szCs w:val="22"/>
        </w:rPr>
      </w:pPr>
    </w:p>
    <w:p w14:paraId="4548EC3A" w14:textId="517630F7" w:rsidR="009A3D42" w:rsidRPr="00DE350E" w:rsidRDefault="00CC515B">
      <w:pPr>
        <w:suppressAutoHyphens/>
        <w:spacing w:line="240" w:lineRule="exact"/>
        <w:rPr>
          <w:rFonts w:ascii="Times New Roman" w:hAnsi="Times New Roman" w:cs="Times New Roman"/>
          <w:szCs w:val="22"/>
        </w:rPr>
      </w:pPr>
      <w:r w:rsidRPr="00DE350E">
        <w:rPr>
          <w:rFonts w:ascii="Times New Roman" w:eastAsia="Times New Roman" w:hAnsi="Times New Roman" w:cs="Times New Roman"/>
          <w:b/>
          <w:szCs w:val="22"/>
          <w:u w:val="single"/>
        </w:rPr>
        <w:t xml:space="preserve">3/ </w:t>
      </w:r>
      <w:r w:rsidR="00562204" w:rsidRPr="00DE350E">
        <w:rPr>
          <w:rFonts w:ascii="Times New Roman" w:eastAsia="Times New Roman" w:hAnsi="Times New Roman" w:cs="Times New Roman"/>
          <w:b/>
          <w:szCs w:val="22"/>
          <w:u w:val="single"/>
        </w:rPr>
        <w:t>Vote du compte administratif 2021 (communal et lotissement)</w:t>
      </w:r>
    </w:p>
    <w:p w14:paraId="7FA73C52" w14:textId="0FB29605" w:rsidR="00DE350E" w:rsidRPr="00DE350E" w:rsidRDefault="00CC515B" w:rsidP="00DE350E">
      <w:pPr>
        <w:ind w:firstLine="405"/>
        <w:rPr>
          <w:rFonts w:ascii="Times New Roman" w:hAnsi="Times New Roman" w:cs="Times New Roman"/>
          <w:szCs w:val="22"/>
        </w:rPr>
      </w:pPr>
      <w:r w:rsidRPr="00DE350E">
        <w:rPr>
          <w:rFonts w:ascii="Times New Roman" w:hAnsi="Times New Roman" w:cs="Times New Roman"/>
          <w:iCs/>
          <w:szCs w:val="22"/>
        </w:rPr>
        <w:tab/>
      </w:r>
      <w:r w:rsidR="00DE350E" w:rsidRPr="00DE350E">
        <w:rPr>
          <w:rFonts w:ascii="Times New Roman" w:hAnsi="Times New Roman" w:cs="Times New Roman"/>
          <w:szCs w:val="22"/>
        </w:rPr>
        <w:t>Madame Nicole PARDON, première adjointe, présente le compte administratif 202</w:t>
      </w:r>
      <w:r w:rsidR="00FF5F43">
        <w:rPr>
          <w:rFonts w:ascii="Times New Roman" w:hAnsi="Times New Roman" w:cs="Times New Roman"/>
          <w:szCs w:val="22"/>
        </w:rPr>
        <w:t>1</w:t>
      </w:r>
      <w:r w:rsidR="00DE350E" w:rsidRPr="00DE350E">
        <w:rPr>
          <w:rFonts w:ascii="Times New Roman" w:hAnsi="Times New Roman" w:cs="Times New Roman"/>
          <w:szCs w:val="22"/>
        </w:rPr>
        <w:t xml:space="preserve"> qui fait apparaître les résultats suivants :</w:t>
      </w:r>
    </w:p>
    <w:p w14:paraId="064E3ADC" w14:textId="0F2A6395" w:rsidR="00FF5F43" w:rsidRPr="00FF5F43" w:rsidRDefault="00FF5F43" w:rsidP="00FF5F43">
      <w:pPr>
        <w:ind w:left="851" w:hanging="143"/>
        <w:rPr>
          <w:rFonts w:ascii="Times New Roman" w:hAnsi="Times New Roman" w:cs="Times New Roman"/>
          <w:b/>
          <w:bCs/>
          <w:szCs w:val="22"/>
        </w:rPr>
      </w:pPr>
      <w:r>
        <w:rPr>
          <w:rFonts w:ascii="Times New Roman" w:hAnsi="Times New Roman" w:cs="Times New Roman"/>
          <w:szCs w:val="22"/>
        </w:rPr>
        <w:tab/>
      </w:r>
      <w:r w:rsidRPr="00FF5F43">
        <w:rPr>
          <w:rFonts w:ascii="Times New Roman" w:hAnsi="Times New Roman" w:cs="Times New Roman"/>
          <w:b/>
          <w:bCs/>
          <w:szCs w:val="22"/>
          <w:u w:val="single"/>
        </w:rPr>
        <w:t>Budget général</w:t>
      </w:r>
      <w:r w:rsidRPr="00FF5F43">
        <w:rPr>
          <w:rFonts w:ascii="Times New Roman" w:hAnsi="Times New Roman" w:cs="Times New Roman"/>
          <w:b/>
          <w:bCs/>
          <w:szCs w:val="22"/>
        </w:rPr>
        <w:t> :</w:t>
      </w:r>
    </w:p>
    <w:p w14:paraId="25BC23AF" w14:textId="77777777" w:rsidR="00835392" w:rsidRDefault="00835392" w:rsidP="00835392">
      <w:pPr>
        <w:rPr>
          <w:szCs w:val="22"/>
        </w:rPr>
      </w:pPr>
      <w:r>
        <w:rPr>
          <w:rFonts w:ascii="Times New Roman" w:hAnsi="Times New Roman" w:cs="Times New Roman"/>
          <w:szCs w:val="22"/>
        </w:rPr>
        <w:t>Excédent de fonctionnement de l’exercice 2021 :</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b/>
          <w:szCs w:val="22"/>
        </w:rPr>
        <w:t>130.724,14 €</w:t>
      </w:r>
      <w:r>
        <w:rPr>
          <w:rFonts w:ascii="Times New Roman" w:hAnsi="Times New Roman" w:cs="Times New Roman"/>
          <w:szCs w:val="22"/>
        </w:rPr>
        <w:t xml:space="preserve"> </w:t>
      </w:r>
    </w:p>
    <w:p w14:paraId="3DB1B0DD" w14:textId="77777777" w:rsidR="00835392" w:rsidRDefault="00835392" w:rsidP="00835392">
      <w:pPr>
        <w:rPr>
          <w:szCs w:val="22"/>
        </w:rPr>
      </w:pPr>
      <w:r>
        <w:rPr>
          <w:rFonts w:ascii="Times New Roman" w:hAnsi="Times New Roman" w:cs="Times New Roman"/>
          <w:b/>
          <w:szCs w:val="22"/>
        </w:rPr>
        <w:t xml:space="preserve">Report excédent antérieur :                                   </w:t>
      </w:r>
      <w:r>
        <w:rPr>
          <w:rFonts w:ascii="Times New Roman" w:hAnsi="Times New Roman" w:cs="Times New Roman"/>
          <w:b/>
          <w:szCs w:val="22"/>
        </w:rPr>
        <w:tab/>
      </w:r>
      <w:r>
        <w:rPr>
          <w:rFonts w:ascii="Times New Roman" w:hAnsi="Times New Roman" w:cs="Times New Roman"/>
          <w:b/>
          <w:szCs w:val="22"/>
        </w:rPr>
        <w:tab/>
        <w:t xml:space="preserve">  25.385,56 €</w:t>
      </w:r>
    </w:p>
    <w:p w14:paraId="64DAE247" w14:textId="77777777" w:rsidR="00835392" w:rsidRDefault="00835392" w:rsidP="00835392">
      <w:pPr>
        <w:rPr>
          <w:szCs w:val="22"/>
        </w:rPr>
      </w:pPr>
      <w:r>
        <w:rPr>
          <w:rFonts w:ascii="Times New Roman" w:hAnsi="Times New Roman" w:cs="Times New Roman"/>
          <w:b/>
          <w:i/>
          <w:szCs w:val="22"/>
          <w:u w:val="single"/>
        </w:rPr>
        <w:t>Excédent de clôture 2021</w:t>
      </w:r>
      <w:r>
        <w:rPr>
          <w:rFonts w:ascii="Times New Roman" w:hAnsi="Times New Roman" w:cs="Times New Roman"/>
          <w:b/>
          <w:i/>
          <w:szCs w:val="22"/>
        </w:rPr>
        <w:t xml:space="preserve"> :                                      </w:t>
      </w:r>
      <w:r>
        <w:rPr>
          <w:rFonts w:ascii="Times New Roman" w:hAnsi="Times New Roman" w:cs="Times New Roman"/>
          <w:b/>
          <w:i/>
          <w:szCs w:val="22"/>
        </w:rPr>
        <w:tab/>
      </w:r>
      <w:r>
        <w:rPr>
          <w:rFonts w:ascii="Times New Roman" w:hAnsi="Times New Roman" w:cs="Times New Roman"/>
          <w:b/>
          <w:i/>
          <w:szCs w:val="22"/>
        </w:rPr>
        <w:tab/>
      </w:r>
      <w:r>
        <w:rPr>
          <w:rFonts w:ascii="Times New Roman" w:hAnsi="Times New Roman" w:cs="Times New Roman"/>
          <w:b/>
          <w:szCs w:val="22"/>
        </w:rPr>
        <w:t>156.109,70 €</w:t>
      </w:r>
    </w:p>
    <w:p w14:paraId="3C27AF63" w14:textId="77777777" w:rsidR="00835392" w:rsidRDefault="00835392" w:rsidP="00835392">
      <w:pPr>
        <w:rPr>
          <w:rFonts w:ascii="Times New Roman" w:hAnsi="Times New Roman" w:cs="Times New Roman"/>
          <w:szCs w:val="22"/>
        </w:rPr>
      </w:pPr>
    </w:p>
    <w:p w14:paraId="59802A87" w14:textId="15F10297" w:rsidR="00835392" w:rsidRDefault="00835392" w:rsidP="00835392">
      <w:pPr>
        <w:rPr>
          <w:szCs w:val="22"/>
        </w:rPr>
      </w:pPr>
      <w:r>
        <w:rPr>
          <w:rFonts w:ascii="Times New Roman" w:hAnsi="Times New Roman" w:cs="Times New Roman"/>
          <w:szCs w:val="22"/>
        </w:rPr>
        <w:t>Excédent d’investissement de l’exercice 2021</w:t>
      </w:r>
      <w:r>
        <w:rPr>
          <w:rFonts w:ascii="Times New Roman" w:hAnsi="Times New Roman" w:cs="Times New Roman"/>
          <w:b/>
          <w:szCs w:val="22"/>
        </w:rPr>
        <w:t xml:space="preserve"> :             </w:t>
      </w:r>
      <w:r>
        <w:rPr>
          <w:rFonts w:ascii="Times New Roman" w:hAnsi="Times New Roman" w:cs="Times New Roman"/>
          <w:b/>
          <w:szCs w:val="22"/>
        </w:rPr>
        <w:tab/>
      </w:r>
      <w:r w:rsidR="00043892">
        <w:rPr>
          <w:rFonts w:ascii="Times New Roman" w:hAnsi="Times New Roman" w:cs="Times New Roman"/>
          <w:b/>
          <w:szCs w:val="22"/>
        </w:rPr>
        <w:t xml:space="preserve">            </w:t>
      </w:r>
      <w:r>
        <w:rPr>
          <w:rFonts w:ascii="Times New Roman" w:hAnsi="Times New Roman" w:cs="Times New Roman"/>
          <w:b/>
          <w:szCs w:val="22"/>
        </w:rPr>
        <w:t xml:space="preserve"> 147.303,11 €</w:t>
      </w:r>
    </w:p>
    <w:p w14:paraId="24EC5469" w14:textId="39705C98" w:rsidR="00835392" w:rsidRDefault="00835392" w:rsidP="00835392">
      <w:pPr>
        <w:rPr>
          <w:szCs w:val="22"/>
        </w:rPr>
      </w:pPr>
      <w:r>
        <w:rPr>
          <w:rFonts w:ascii="Times New Roman" w:hAnsi="Times New Roman" w:cs="Times New Roman"/>
          <w:b/>
          <w:szCs w:val="22"/>
        </w:rPr>
        <w:t xml:space="preserve">Report déficit d’investissement antérieur :            </w:t>
      </w:r>
      <w:r>
        <w:rPr>
          <w:rFonts w:ascii="Times New Roman" w:hAnsi="Times New Roman" w:cs="Times New Roman"/>
          <w:b/>
          <w:szCs w:val="22"/>
        </w:rPr>
        <w:tab/>
        <w:t xml:space="preserve">        </w:t>
      </w:r>
      <w:r w:rsidR="00043892">
        <w:rPr>
          <w:rFonts w:ascii="Times New Roman" w:hAnsi="Times New Roman" w:cs="Times New Roman"/>
          <w:b/>
          <w:szCs w:val="22"/>
        </w:rPr>
        <w:t xml:space="preserve"> </w:t>
      </w:r>
      <w:r>
        <w:rPr>
          <w:rFonts w:ascii="Times New Roman" w:hAnsi="Times New Roman" w:cs="Times New Roman"/>
          <w:b/>
          <w:szCs w:val="22"/>
        </w:rPr>
        <w:t xml:space="preserve">    - 48.923,47 €</w:t>
      </w:r>
    </w:p>
    <w:p w14:paraId="196F120B" w14:textId="269D0C76" w:rsidR="00835392" w:rsidRDefault="00835392" w:rsidP="00835392">
      <w:pPr>
        <w:rPr>
          <w:szCs w:val="22"/>
        </w:rPr>
      </w:pPr>
      <w:r>
        <w:rPr>
          <w:rFonts w:ascii="Times New Roman" w:hAnsi="Times New Roman" w:cs="Times New Roman"/>
          <w:b/>
          <w:i/>
          <w:szCs w:val="22"/>
          <w:u w:val="single"/>
        </w:rPr>
        <w:t>Excédent  de clôture 2021</w:t>
      </w:r>
      <w:r>
        <w:rPr>
          <w:rFonts w:ascii="Times New Roman" w:hAnsi="Times New Roman" w:cs="Times New Roman"/>
          <w:b/>
          <w:i/>
          <w:szCs w:val="22"/>
        </w:rPr>
        <w:t> </w:t>
      </w:r>
      <w:r>
        <w:rPr>
          <w:rFonts w:ascii="Times New Roman" w:hAnsi="Times New Roman" w:cs="Times New Roman"/>
          <w:szCs w:val="22"/>
        </w:rPr>
        <w:t xml:space="preserve">:                                                             </w:t>
      </w:r>
      <w:r>
        <w:rPr>
          <w:rFonts w:ascii="Times New Roman" w:hAnsi="Times New Roman" w:cs="Times New Roman"/>
          <w:b/>
          <w:szCs w:val="22"/>
        </w:rPr>
        <w:t>98.377,64 €</w:t>
      </w:r>
    </w:p>
    <w:p w14:paraId="5513F7ED" w14:textId="77777777" w:rsidR="00835392" w:rsidRDefault="00835392" w:rsidP="00835392">
      <w:pPr>
        <w:rPr>
          <w:rFonts w:ascii="Times New Roman" w:hAnsi="Times New Roman" w:cs="Times New Roman"/>
          <w:b/>
        </w:rPr>
      </w:pPr>
    </w:p>
    <w:p w14:paraId="7A1B2752" w14:textId="77777777" w:rsidR="00835392" w:rsidRDefault="00835392" w:rsidP="00835392">
      <w:pPr>
        <w:rPr>
          <w:rFonts w:ascii="Times New Roman" w:hAnsi="Times New Roman" w:cs="Times New Roman"/>
          <w:b/>
        </w:rPr>
      </w:pPr>
    </w:p>
    <w:p w14:paraId="7EC06806" w14:textId="77777777" w:rsidR="00835392" w:rsidRDefault="00835392" w:rsidP="00835392">
      <w:pPr>
        <w:spacing w:line="276" w:lineRule="exact"/>
        <w:rPr>
          <w:rFonts w:ascii="Times New Roman" w:eastAsia="Times New Roman" w:hAnsi="Times New Roman" w:cs="Times New Roman"/>
          <w:b/>
          <w:i/>
          <w:szCs w:val="22"/>
          <w:u w:val="single"/>
        </w:rPr>
      </w:pPr>
    </w:p>
    <w:p w14:paraId="2CFF1E1D" w14:textId="77777777" w:rsidR="00835392" w:rsidRDefault="00835392" w:rsidP="00835392">
      <w:pPr>
        <w:spacing w:line="276" w:lineRule="exact"/>
        <w:rPr>
          <w:rFonts w:ascii="Times New Roman" w:eastAsia="Times New Roman" w:hAnsi="Times New Roman" w:cs="Times New Roman"/>
          <w:b/>
          <w:i/>
          <w:szCs w:val="22"/>
          <w:u w:val="single"/>
        </w:rPr>
      </w:pPr>
    </w:p>
    <w:p w14:paraId="3663BC78" w14:textId="4FCE00BC" w:rsidR="00835392" w:rsidRDefault="00835392" w:rsidP="00835392">
      <w:pPr>
        <w:spacing w:line="276" w:lineRule="exact"/>
        <w:rPr>
          <w:szCs w:val="22"/>
        </w:rPr>
      </w:pPr>
      <w:r>
        <w:rPr>
          <w:rFonts w:ascii="Times New Roman" w:eastAsia="Times New Roman" w:hAnsi="Times New Roman" w:cs="Times New Roman"/>
          <w:b/>
          <w:i/>
          <w:szCs w:val="22"/>
          <w:u w:val="single"/>
        </w:rPr>
        <w:lastRenderedPageBreak/>
        <w:t>Affectation du résultat</w:t>
      </w:r>
      <w:r>
        <w:rPr>
          <w:rFonts w:ascii="Times New Roman" w:eastAsia="Times New Roman" w:hAnsi="Times New Roman" w:cs="Times New Roman"/>
          <w:szCs w:val="22"/>
        </w:rPr>
        <w:tab/>
      </w:r>
    </w:p>
    <w:p w14:paraId="2B421F09" w14:textId="77777777" w:rsidR="00835392" w:rsidRDefault="00835392" w:rsidP="00835392">
      <w:pPr>
        <w:rPr>
          <w:szCs w:val="22"/>
        </w:rPr>
      </w:pPr>
      <w:r>
        <w:rPr>
          <w:rFonts w:ascii="Times New Roman" w:hAnsi="Times New Roman" w:cs="Times New Roman"/>
          <w:szCs w:val="22"/>
        </w:rPr>
        <w:t>Reste à réaliser (dépenses) : </w:t>
      </w:r>
      <w:r>
        <w:rPr>
          <w:rFonts w:ascii="Times New Roman" w:hAnsi="Times New Roman" w:cs="Times New Roman"/>
          <w:szCs w:val="22"/>
        </w:rPr>
        <w:tab/>
      </w:r>
      <w:r>
        <w:rPr>
          <w:rFonts w:ascii="Times New Roman" w:hAnsi="Times New Roman" w:cs="Times New Roman"/>
          <w:szCs w:val="22"/>
        </w:rPr>
        <w:tab/>
        <w:t xml:space="preserve">     </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 xml:space="preserve">    </w:t>
      </w:r>
      <w:r>
        <w:rPr>
          <w:rFonts w:ascii="Times New Roman" w:hAnsi="Times New Roman" w:cs="Times New Roman"/>
          <w:b/>
          <w:szCs w:val="22"/>
        </w:rPr>
        <w:t xml:space="preserve">10.000,00 € </w:t>
      </w:r>
    </w:p>
    <w:p w14:paraId="22AD7523" w14:textId="77777777" w:rsidR="00835392" w:rsidRDefault="00835392" w:rsidP="00835392">
      <w:pPr>
        <w:rPr>
          <w:rFonts w:ascii="Times New Roman" w:hAnsi="Times New Roman" w:cs="Times New Roman"/>
          <w:b/>
          <w:szCs w:val="22"/>
        </w:rPr>
      </w:pPr>
      <w:r>
        <w:rPr>
          <w:rFonts w:ascii="Times New Roman" w:hAnsi="Times New Roman" w:cs="Times New Roman"/>
          <w:b/>
          <w:szCs w:val="22"/>
        </w:rPr>
        <w:t>Reste à réaliser (recettes) :   </w:t>
      </w:r>
      <w:r>
        <w:rPr>
          <w:rFonts w:ascii="Times New Roman" w:hAnsi="Times New Roman" w:cs="Times New Roman"/>
          <w:b/>
          <w:szCs w:val="22"/>
        </w:rPr>
        <w:tab/>
        <w:t xml:space="preserve">   </w:t>
      </w:r>
      <w:r>
        <w:rPr>
          <w:rFonts w:ascii="Times New Roman" w:hAnsi="Times New Roman" w:cs="Times New Roman"/>
          <w:b/>
          <w:szCs w:val="22"/>
        </w:rPr>
        <w:tab/>
        <w:t xml:space="preserve">     </w:t>
      </w:r>
      <w:r>
        <w:rPr>
          <w:rFonts w:ascii="Times New Roman" w:hAnsi="Times New Roman" w:cs="Times New Roman"/>
          <w:b/>
          <w:szCs w:val="22"/>
        </w:rPr>
        <w:tab/>
      </w:r>
      <w:r>
        <w:rPr>
          <w:rFonts w:ascii="Times New Roman" w:hAnsi="Times New Roman" w:cs="Times New Roman"/>
          <w:b/>
          <w:szCs w:val="22"/>
        </w:rPr>
        <w:tab/>
      </w:r>
      <w:r>
        <w:rPr>
          <w:rFonts w:ascii="Times New Roman" w:hAnsi="Times New Roman" w:cs="Times New Roman"/>
          <w:b/>
          <w:szCs w:val="22"/>
        </w:rPr>
        <w:tab/>
        <w:t xml:space="preserve">    10.000,00 €</w:t>
      </w:r>
    </w:p>
    <w:p w14:paraId="73738386" w14:textId="77777777" w:rsidR="00835392" w:rsidRDefault="00835392" w:rsidP="00835392">
      <w:pPr>
        <w:rPr>
          <w:rFonts w:ascii="Times New Roman" w:hAnsi="Times New Roman" w:cs="Times New Roman"/>
          <w:b/>
          <w:szCs w:val="22"/>
        </w:rPr>
      </w:pPr>
    </w:p>
    <w:p w14:paraId="31899448" w14:textId="77777777" w:rsidR="00835392" w:rsidRDefault="00835392" w:rsidP="00835392">
      <w:pPr>
        <w:ind w:right="-530" w:firstLine="851"/>
        <w:jc w:val="both"/>
      </w:pPr>
      <w:r>
        <w:rPr>
          <w:rFonts w:ascii="Times New Roman" w:eastAsia="Calibri" w:hAnsi="Times New Roman" w:cs="Times New Roman"/>
        </w:rPr>
        <w:t>En fonction des résultats de l’exercice précédent et des opérations envisagées sur 2022</w:t>
      </w:r>
    </w:p>
    <w:p w14:paraId="060A5784" w14:textId="77777777" w:rsidR="00835392" w:rsidRDefault="00835392" w:rsidP="00835392">
      <w:pPr>
        <w:ind w:left="851" w:right="-530" w:hanging="851"/>
        <w:jc w:val="both"/>
        <w:rPr>
          <w:rFonts w:ascii="Times New Roman" w:hAnsi="Times New Roman" w:cs="Times New Roman"/>
          <w:szCs w:val="22"/>
        </w:rPr>
      </w:pPr>
      <w:r>
        <w:rPr>
          <w:rFonts w:ascii="Times New Roman" w:eastAsia="Calibri" w:hAnsi="Times New Roman" w:cs="Times New Roman"/>
          <w:szCs w:val="22"/>
        </w:rPr>
        <w:t>(budget général), Monsieur Pierre DREVET propose d’affecter les résultats de la manière suivante :</w:t>
      </w:r>
    </w:p>
    <w:p w14:paraId="55CC0FC2" w14:textId="77777777" w:rsidR="00835392" w:rsidRDefault="00835392" w:rsidP="00835392">
      <w:pPr>
        <w:rPr>
          <w:rFonts w:ascii="Times New Roman" w:hAnsi="Times New Roman" w:cs="Times New Roman"/>
          <w:b/>
          <w:i/>
          <w:u w:val="single"/>
        </w:rPr>
      </w:pPr>
    </w:p>
    <w:p w14:paraId="10857725" w14:textId="720E56DA" w:rsidR="00835392" w:rsidRDefault="00835392" w:rsidP="00835392">
      <w:pPr>
        <w:rPr>
          <w:szCs w:val="22"/>
        </w:rPr>
      </w:pPr>
      <w:r>
        <w:rPr>
          <w:rFonts w:ascii="Times New Roman" w:hAnsi="Times New Roman" w:cs="Times New Roman"/>
          <w:szCs w:val="22"/>
        </w:rPr>
        <w:t>Au compte 1068 </w:t>
      </w:r>
      <w:r>
        <w:rPr>
          <w:rFonts w:ascii="Times New Roman" w:hAnsi="Times New Roman" w:cs="Times New Roman"/>
          <w:b/>
          <w:szCs w:val="22"/>
        </w:rPr>
        <w:t xml:space="preserve">  </w:t>
      </w:r>
      <w:r>
        <w:rPr>
          <w:rFonts w:ascii="Times New Roman" w:hAnsi="Times New Roman" w:cs="Times New Roman"/>
          <w:b/>
          <w:szCs w:val="22"/>
        </w:rPr>
        <w:tab/>
      </w:r>
      <w:r>
        <w:rPr>
          <w:rFonts w:ascii="Times New Roman" w:hAnsi="Times New Roman" w:cs="Times New Roman"/>
          <w:b/>
          <w:szCs w:val="22"/>
        </w:rPr>
        <w:tab/>
      </w:r>
      <w:r>
        <w:rPr>
          <w:rFonts w:ascii="Times New Roman" w:hAnsi="Times New Roman" w:cs="Times New Roman"/>
          <w:b/>
          <w:szCs w:val="22"/>
        </w:rPr>
        <w:tab/>
        <w:t xml:space="preserve"> </w:t>
      </w:r>
      <w:r>
        <w:rPr>
          <w:rFonts w:ascii="Times New Roman" w:hAnsi="Times New Roman" w:cs="Times New Roman"/>
          <w:b/>
          <w:szCs w:val="22"/>
        </w:rPr>
        <w:tab/>
      </w:r>
      <w:r>
        <w:rPr>
          <w:rFonts w:ascii="Times New Roman" w:hAnsi="Times New Roman" w:cs="Times New Roman"/>
          <w:b/>
          <w:szCs w:val="22"/>
        </w:rPr>
        <w:tab/>
      </w:r>
      <w:r>
        <w:rPr>
          <w:rFonts w:ascii="Times New Roman" w:hAnsi="Times New Roman" w:cs="Times New Roman"/>
          <w:b/>
          <w:szCs w:val="22"/>
        </w:rPr>
        <w:tab/>
      </w:r>
      <w:r w:rsidR="009C1AF4">
        <w:rPr>
          <w:rFonts w:ascii="Times New Roman" w:hAnsi="Times New Roman" w:cs="Times New Roman"/>
          <w:b/>
          <w:szCs w:val="22"/>
        </w:rPr>
        <w:t xml:space="preserve">  </w:t>
      </w:r>
      <w:r w:rsidR="00043892">
        <w:rPr>
          <w:rFonts w:ascii="Times New Roman" w:hAnsi="Times New Roman" w:cs="Times New Roman"/>
          <w:b/>
          <w:szCs w:val="22"/>
        </w:rPr>
        <w:t xml:space="preserve">   </w:t>
      </w:r>
      <w:r>
        <w:rPr>
          <w:rFonts w:ascii="Times New Roman" w:hAnsi="Times New Roman" w:cs="Times New Roman"/>
          <w:b/>
          <w:szCs w:val="22"/>
        </w:rPr>
        <w:t>0.000,00 €</w:t>
      </w:r>
    </w:p>
    <w:p w14:paraId="6B388EF8" w14:textId="2B26D9E4" w:rsidR="00835392" w:rsidRDefault="00835392" w:rsidP="00835392">
      <w:pPr>
        <w:rPr>
          <w:rFonts w:ascii="Times New Roman" w:hAnsi="Times New Roman" w:cs="Times New Roman"/>
          <w:b/>
          <w:szCs w:val="22"/>
        </w:rPr>
      </w:pPr>
      <w:r>
        <w:rPr>
          <w:rFonts w:ascii="Times New Roman" w:hAnsi="Times New Roman" w:cs="Times New Roman"/>
          <w:szCs w:val="22"/>
        </w:rPr>
        <w:t xml:space="preserve">Au compte 002 :   </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 xml:space="preserve">     </w:t>
      </w:r>
      <w:r w:rsidR="009C1AF4">
        <w:rPr>
          <w:rFonts w:ascii="Times New Roman" w:hAnsi="Times New Roman" w:cs="Times New Roman"/>
          <w:szCs w:val="22"/>
        </w:rPr>
        <w:t xml:space="preserve"> </w:t>
      </w:r>
      <w:r>
        <w:rPr>
          <w:rFonts w:ascii="Times New Roman" w:hAnsi="Times New Roman" w:cs="Times New Roman"/>
          <w:szCs w:val="22"/>
        </w:rPr>
        <w:t xml:space="preserve"> </w:t>
      </w:r>
      <w:r w:rsidR="009C1AF4">
        <w:rPr>
          <w:rFonts w:ascii="Times New Roman" w:hAnsi="Times New Roman" w:cs="Times New Roman"/>
          <w:szCs w:val="22"/>
        </w:rPr>
        <w:t xml:space="preserve"> </w:t>
      </w:r>
      <w:r>
        <w:rPr>
          <w:rFonts w:ascii="Times New Roman" w:hAnsi="Times New Roman" w:cs="Times New Roman"/>
          <w:szCs w:val="22"/>
        </w:rPr>
        <w:t xml:space="preserve">  </w:t>
      </w:r>
      <w:r w:rsidR="00043892">
        <w:rPr>
          <w:rFonts w:ascii="Times New Roman" w:hAnsi="Times New Roman" w:cs="Times New Roman"/>
          <w:szCs w:val="22"/>
        </w:rPr>
        <w:t xml:space="preserve">    </w:t>
      </w:r>
      <w:r>
        <w:rPr>
          <w:rFonts w:ascii="Times New Roman" w:hAnsi="Times New Roman" w:cs="Times New Roman"/>
          <w:b/>
          <w:szCs w:val="22"/>
        </w:rPr>
        <w:t>156.109,70 €</w:t>
      </w:r>
    </w:p>
    <w:p w14:paraId="15487ABB" w14:textId="189919A6" w:rsidR="00305EEC" w:rsidRDefault="00305EEC" w:rsidP="00835392">
      <w:pPr>
        <w:rPr>
          <w:rFonts w:ascii="Times New Roman" w:hAnsi="Times New Roman" w:cs="Times New Roman"/>
          <w:b/>
          <w:szCs w:val="22"/>
        </w:rPr>
      </w:pPr>
    </w:p>
    <w:p w14:paraId="0C049E8B" w14:textId="77777777" w:rsidR="00305EEC" w:rsidRPr="00DE350E" w:rsidRDefault="00305EEC" w:rsidP="00305EEC">
      <w:pPr>
        <w:pStyle w:val="Default"/>
        <w:rPr>
          <w:sz w:val="22"/>
          <w:szCs w:val="22"/>
        </w:rPr>
      </w:pPr>
      <w:r w:rsidRPr="00DE350E">
        <w:rPr>
          <w:sz w:val="22"/>
          <w:szCs w:val="22"/>
        </w:rPr>
        <w:t>Conformément au CGCT, Monsieur le Maire ne prend pas part au vote. Après en avoir délibéré, et à l’unanimité des membres présents, le conseil approuve le compte administratif 202</w:t>
      </w:r>
      <w:r>
        <w:rPr>
          <w:sz w:val="22"/>
          <w:szCs w:val="22"/>
        </w:rPr>
        <w:t>1</w:t>
      </w:r>
      <w:r w:rsidRPr="00DE350E">
        <w:rPr>
          <w:sz w:val="22"/>
          <w:szCs w:val="22"/>
        </w:rPr>
        <w:t xml:space="preserve"> du budget de la commune. </w:t>
      </w:r>
    </w:p>
    <w:p w14:paraId="5B566DDC" w14:textId="77777777" w:rsidR="00835392" w:rsidRDefault="00835392" w:rsidP="00835392">
      <w:pPr>
        <w:rPr>
          <w:rFonts w:ascii="Times New Roman" w:hAnsi="Times New Roman" w:cs="Times New Roman"/>
          <w:b/>
          <w:szCs w:val="22"/>
        </w:rPr>
      </w:pPr>
    </w:p>
    <w:p w14:paraId="1B43EE8A" w14:textId="626CD6CD" w:rsidR="00FF5F43" w:rsidRPr="00FF5F43" w:rsidRDefault="00835392" w:rsidP="009C1AF4">
      <w:pPr>
        <w:ind w:firstLine="709"/>
        <w:rPr>
          <w:rFonts w:ascii="Times New Roman" w:eastAsia="Times New Roman" w:hAnsi="Times New Roman" w:cs="Times New Roman"/>
          <w:b/>
          <w:bCs/>
          <w:szCs w:val="22"/>
        </w:rPr>
      </w:pPr>
      <w:r w:rsidRPr="003867F3">
        <w:rPr>
          <w:rFonts w:ascii="Times New Roman" w:hAnsi="Times New Roman" w:cs="Times New Roman"/>
          <w:b/>
          <w:szCs w:val="22"/>
          <w:u w:val="single"/>
        </w:rPr>
        <w:t>L</w:t>
      </w:r>
      <w:r w:rsidR="00FF5F43" w:rsidRPr="00FF5F43">
        <w:rPr>
          <w:rFonts w:ascii="Times New Roman" w:eastAsia="Times New Roman" w:hAnsi="Times New Roman" w:cs="Times New Roman"/>
          <w:b/>
          <w:bCs/>
          <w:szCs w:val="22"/>
          <w:u w:val="single"/>
        </w:rPr>
        <w:t>otissement</w:t>
      </w:r>
      <w:r w:rsidR="00FF5F43" w:rsidRPr="00FF5F43">
        <w:rPr>
          <w:rFonts w:ascii="Times New Roman" w:eastAsia="Times New Roman" w:hAnsi="Times New Roman" w:cs="Times New Roman"/>
          <w:b/>
          <w:bCs/>
          <w:szCs w:val="22"/>
        </w:rPr>
        <w:t> :</w:t>
      </w:r>
    </w:p>
    <w:p w14:paraId="36C0D283" w14:textId="310AF832" w:rsidR="00DE350E" w:rsidRPr="00DE350E" w:rsidRDefault="00DE350E" w:rsidP="00DE350E">
      <w:pPr>
        <w:pStyle w:val="Paragraphedeliste"/>
        <w:ind w:left="0" w:firstLine="720"/>
        <w:rPr>
          <w:sz w:val="22"/>
          <w:szCs w:val="22"/>
        </w:rPr>
      </w:pPr>
      <w:r w:rsidRPr="00DE350E">
        <w:rPr>
          <w:sz w:val="22"/>
          <w:szCs w:val="22"/>
        </w:rPr>
        <w:t xml:space="preserve">Il présente un déficit d’investissement de </w:t>
      </w:r>
      <w:r w:rsidR="00305EEC">
        <w:rPr>
          <w:sz w:val="22"/>
          <w:szCs w:val="22"/>
        </w:rPr>
        <w:t>75.875,42</w:t>
      </w:r>
      <w:r w:rsidR="000F5F1F">
        <w:rPr>
          <w:sz w:val="22"/>
          <w:szCs w:val="22"/>
        </w:rPr>
        <w:t xml:space="preserve"> </w:t>
      </w:r>
      <w:r w:rsidRPr="00DE350E">
        <w:rPr>
          <w:sz w:val="22"/>
          <w:szCs w:val="22"/>
        </w:rPr>
        <w:t xml:space="preserve">€ et un </w:t>
      </w:r>
      <w:r w:rsidR="00305EEC">
        <w:rPr>
          <w:sz w:val="22"/>
          <w:szCs w:val="22"/>
        </w:rPr>
        <w:t xml:space="preserve">excédent </w:t>
      </w:r>
      <w:r w:rsidRPr="00DE350E">
        <w:rPr>
          <w:sz w:val="22"/>
          <w:szCs w:val="22"/>
        </w:rPr>
        <w:t xml:space="preserve">de fonctionnement de  </w:t>
      </w:r>
      <w:r w:rsidR="00305EEC">
        <w:rPr>
          <w:sz w:val="22"/>
          <w:szCs w:val="22"/>
        </w:rPr>
        <w:t>12</w:t>
      </w:r>
      <w:r w:rsidR="000F5F1F">
        <w:rPr>
          <w:sz w:val="22"/>
          <w:szCs w:val="22"/>
        </w:rPr>
        <w:t>.</w:t>
      </w:r>
      <w:r w:rsidR="00305EEC">
        <w:rPr>
          <w:sz w:val="22"/>
          <w:szCs w:val="22"/>
        </w:rPr>
        <w:t>800</w:t>
      </w:r>
      <w:r w:rsidR="000F5F1F">
        <w:rPr>
          <w:sz w:val="22"/>
          <w:szCs w:val="22"/>
        </w:rPr>
        <w:t>,</w:t>
      </w:r>
      <w:r w:rsidR="00305EEC">
        <w:rPr>
          <w:sz w:val="22"/>
          <w:szCs w:val="22"/>
        </w:rPr>
        <w:t>00</w:t>
      </w:r>
      <w:r w:rsidR="000F5F1F">
        <w:rPr>
          <w:sz w:val="22"/>
          <w:szCs w:val="22"/>
        </w:rPr>
        <w:t xml:space="preserve"> </w:t>
      </w:r>
      <w:r w:rsidRPr="00DE350E">
        <w:rPr>
          <w:sz w:val="22"/>
          <w:szCs w:val="22"/>
        </w:rPr>
        <w:t>€.</w:t>
      </w:r>
    </w:p>
    <w:p w14:paraId="1E58ACA1" w14:textId="754F8A96" w:rsidR="00DE350E" w:rsidRPr="00DE350E" w:rsidRDefault="00DE350E" w:rsidP="00DE350E">
      <w:pPr>
        <w:pStyle w:val="Default"/>
        <w:rPr>
          <w:sz w:val="22"/>
          <w:szCs w:val="22"/>
        </w:rPr>
      </w:pPr>
      <w:r w:rsidRPr="00DE350E">
        <w:rPr>
          <w:sz w:val="22"/>
          <w:szCs w:val="22"/>
        </w:rPr>
        <w:tab/>
        <w:t>Conformément au CGCT, Monsieur le Maire ne prend pas part au vote. Après en avoir délibéré, et à l’unanimité des membres présents, le conseil approuve le compte administratif 202</w:t>
      </w:r>
      <w:r w:rsidR="002148BA">
        <w:rPr>
          <w:sz w:val="22"/>
          <w:szCs w:val="22"/>
        </w:rPr>
        <w:t>1</w:t>
      </w:r>
      <w:r w:rsidRPr="00DE350E">
        <w:rPr>
          <w:sz w:val="22"/>
          <w:szCs w:val="22"/>
        </w:rPr>
        <w:t xml:space="preserve"> du budget de la commune. </w:t>
      </w:r>
    </w:p>
    <w:p w14:paraId="291301CF" w14:textId="5EFE12D8" w:rsidR="00DE350E" w:rsidRPr="00DE350E" w:rsidRDefault="00DE350E" w:rsidP="00305EEC">
      <w:pPr>
        <w:rPr>
          <w:rFonts w:ascii="Times New Roman" w:eastAsia="Calibri" w:hAnsi="Times New Roman" w:cs="Times New Roman"/>
          <w:szCs w:val="22"/>
        </w:rPr>
      </w:pPr>
      <w:r w:rsidRPr="00DE350E">
        <w:rPr>
          <w:rFonts w:ascii="Times New Roman" w:hAnsi="Times New Roman" w:cs="Times New Roman"/>
          <w:szCs w:val="22"/>
        </w:rPr>
        <w:tab/>
      </w:r>
      <w:r w:rsidRPr="00DE350E">
        <w:rPr>
          <w:rFonts w:ascii="Times New Roman" w:hAnsi="Times New Roman" w:cs="Times New Roman"/>
          <w:szCs w:val="22"/>
        </w:rPr>
        <w:tab/>
      </w:r>
    </w:p>
    <w:p w14:paraId="59393CDC" w14:textId="77777777" w:rsidR="00DE350E" w:rsidRPr="00DE350E" w:rsidRDefault="00DE350E" w:rsidP="00DE350E">
      <w:pPr>
        <w:ind w:right="-530" w:firstLine="851"/>
        <w:jc w:val="both"/>
        <w:rPr>
          <w:rFonts w:ascii="Times New Roman" w:hAnsi="Times New Roman" w:cs="Times New Roman"/>
          <w:szCs w:val="22"/>
        </w:rPr>
      </w:pPr>
      <w:r w:rsidRPr="00DE350E">
        <w:rPr>
          <w:rFonts w:ascii="Times New Roman" w:eastAsia="Calibri" w:hAnsi="Times New Roman" w:cs="Times New Roman"/>
          <w:szCs w:val="22"/>
        </w:rPr>
        <w:t>Après discussion, les membres du conseil municipal, à l’unanimité :</w:t>
      </w:r>
    </w:p>
    <w:p w14:paraId="03E0BBE3" w14:textId="77777777" w:rsidR="00DE350E" w:rsidRPr="00DE350E" w:rsidRDefault="00DE350E" w:rsidP="00DE350E">
      <w:pPr>
        <w:suppressAutoHyphens/>
        <w:ind w:left="851" w:right="-530" w:hanging="143"/>
        <w:contextualSpacing/>
        <w:jc w:val="both"/>
        <w:rPr>
          <w:rFonts w:ascii="Times New Roman" w:hAnsi="Times New Roman" w:cs="Times New Roman"/>
          <w:szCs w:val="22"/>
        </w:rPr>
      </w:pPr>
      <w:r w:rsidRPr="00DE350E">
        <w:rPr>
          <w:rFonts w:ascii="Times New Roman" w:hAnsi="Times New Roman" w:cs="Times New Roman"/>
          <w:szCs w:val="22"/>
        </w:rPr>
        <w:t>-   acceptent les opérations proposées.</w:t>
      </w:r>
    </w:p>
    <w:p w14:paraId="150E7EF8" w14:textId="77777777" w:rsidR="009A3D42" w:rsidRPr="00DE350E" w:rsidRDefault="009A3D42">
      <w:pPr>
        <w:suppressAutoHyphens/>
        <w:spacing w:line="240" w:lineRule="exact"/>
        <w:rPr>
          <w:rFonts w:ascii="Times New Roman" w:eastAsia="Times New Roman" w:hAnsi="Times New Roman" w:cs="Times New Roman"/>
          <w:szCs w:val="22"/>
          <w:u w:val="single"/>
        </w:rPr>
      </w:pPr>
    </w:p>
    <w:p w14:paraId="6829A0A5" w14:textId="74DC3274" w:rsidR="009A3D42" w:rsidRPr="00DE350E" w:rsidRDefault="00CC515B">
      <w:pPr>
        <w:suppressAutoHyphens/>
        <w:spacing w:line="240" w:lineRule="exact"/>
        <w:rPr>
          <w:rFonts w:ascii="Times New Roman" w:hAnsi="Times New Roman" w:cs="Times New Roman"/>
          <w:b/>
          <w:bCs/>
          <w:szCs w:val="22"/>
        </w:rPr>
      </w:pPr>
      <w:r w:rsidRPr="00DE350E">
        <w:rPr>
          <w:rFonts w:ascii="Times New Roman" w:eastAsia="Times New Roman" w:hAnsi="Times New Roman" w:cs="Times New Roman"/>
          <w:b/>
          <w:bCs/>
          <w:szCs w:val="22"/>
          <w:u w:val="single"/>
        </w:rPr>
        <w:t xml:space="preserve">4/ </w:t>
      </w:r>
      <w:r w:rsidR="00562204" w:rsidRPr="00DE350E">
        <w:rPr>
          <w:rFonts w:ascii="Times New Roman" w:eastAsia="Times New Roman" w:hAnsi="Times New Roman" w:cs="Times New Roman"/>
          <w:b/>
          <w:bCs/>
          <w:szCs w:val="22"/>
          <w:u w:val="single"/>
        </w:rPr>
        <w:t>Vote du budget primitif 2022 (communal et lotissement)</w:t>
      </w:r>
    </w:p>
    <w:p w14:paraId="24C2E982" w14:textId="0B5B4685" w:rsidR="00DE350E" w:rsidRPr="00DE350E" w:rsidRDefault="00CC515B" w:rsidP="00FF5F43">
      <w:pPr>
        <w:rPr>
          <w:rFonts w:ascii="Times New Roman" w:hAnsi="Times New Roman" w:cs="Times New Roman"/>
          <w:szCs w:val="22"/>
        </w:rPr>
      </w:pPr>
      <w:r w:rsidRPr="00DE350E">
        <w:rPr>
          <w:rFonts w:ascii="Times New Roman" w:hAnsi="Times New Roman" w:cs="Times New Roman"/>
          <w:b/>
          <w:bCs/>
          <w:szCs w:val="22"/>
        </w:rPr>
        <w:tab/>
      </w:r>
      <w:r w:rsidR="00DE350E" w:rsidRPr="00DE350E">
        <w:rPr>
          <w:rFonts w:ascii="Times New Roman" w:hAnsi="Times New Roman" w:cs="Times New Roman"/>
          <w:szCs w:val="22"/>
        </w:rPr>
        <w:t>Madame Nicole PARDON présente au conseil municipal les différents budgets 202</w:t>
      </w:r>
      <w:r w:rsidR="002148BA">
        <w:rPr>
          <w:rFonts w:ascii="Times New Roman" w:hAnsi="Times New Roman" w:cs="Times New Roman"/>
          <w:szCs w:val="22"/>
        </w:rPr>
        <w:t>2</w:t>
      </w:r>
    </w:p>
    <w:p w14:paraId="6484F3FF" w14:textId="473B01CC" w:rsidR="00DE350E" w:rsidRDefault="00DE350E" w:rsidP="00DE350E">
      <w:pPr>
        <w:spacing w:line="276" w:lineRule="exact"/>
        <w:rPr>
          <w:rFonts w:ascii="Times New Roman" w:hAnsi="Times New Roman" w:cs="Times New Roman"/>
          <w:szCs w:val="22"/>
        </w:rPr>
      </w:pPr>
    </w:p>
    <w:p w14:paraId="2A202A79" w14:textId="77777777" w:rsidR="00FF5F43" w:rsidRPr="00FF5F43" w:rsidRDefault="00FF5F43" w:rsidP="00FF5F43">
      <w:pPr>
        <w:ind w:left="851" w:hanging="143"/>
        <w:rPr>
          <w:rFonts w:ascii="Times New Roman" w:hAnsi="Times New Roman" w:cs="Times New Roman"/>
          <w:b/>
          <w:bCs/>
          <w:szCs w:val="22"/>
        </w:rPr>
      </w:pPr>
      <w:r w:rsidRPr="00FF5F43">
        <w:rPr>
          <w:rFonts w:ascii="Times New Roman" w:hAnsi="Times New Roman" w:cs="Times New Roman"/>
          <w:b/>
          <w:bCs/>
          <w:szCs w:val="22"/>
          <w:u w:val="single"/>
        </w:rPr>
        <w:t>Budget général</w:t>
      </w:r>
      <w:r w:rsidRPr="00FF5F43">
        <w:rPr>
          <w:rFonts w:ascii="Times New Roman" w:hAnsi="Times New Roman" w:cs="Times New Roman"/>
          <w:b/>
          <w:bCs/>
          <w:szCs w:val="22"/>
        </w:rPr>
        <w:t> :</w:t>
      </w:r>
    </w:p>
    <w:p w14:paraId="729D693B" w14:textId="0CE053C2" w:rsidR="00305EEC" w:rsidRDefault="00DE350E" w:rsidP="00DE350E">
      <w:pPr>
        <w:spacing w:line="276" w:lineRule="exact"/>
        <w:ind w:firstLine="709"/>
        <w:rPr>
          <w:rFonts w:ascii="Times New Roman" w:hAnsi="Times New Roman" w:cs="Times New Roman"/>
          <w:szCs w:val="22"/>
        </w:rPr>
      </w:pPr>
      <w:r w:rsidRPr="00DE350E">
        <w:rPr>
          <w:rFonts w:ascii="Times New Roman" w:hAnsi="Times New Roman" w:cs="Times New Roman"/>
          <w:szCs w:val="22"/>
        </w:rPr>
        <w:t>Il s’équilibre en dépenses et en recettes de fonctionnement pour un montant de</w:t>
      </w:r>
      <w:r w:rsidR="000F5F1F">
        <w:rPr>
          <w:rFonts w:ascii="Times New Roman" w:hAnsi="Times New Roman" w:cs="Times New Roman"/>
          <w:szCs w:val="22"/>
        </w:rPr>
        <w:t xml:space="preserve"> </w:t>
      </w:r>
      <w:r w:rsidR="00305EEC">
        <w:rPr>
          <w:rFonts w:ascii="Times New Roman" w:hAnsi="Times New Roman" w:cs="Times New Roman"/>
          <w:szCs w:val="22"/>
        </w:rPr>
        <w:t>703.025,00</w:t>
      </w:r>
      <w:r w:rsidRPr="00DE350E">
        <w:rPr>
          <w:rFonts w:ascii="Times New Roman" w:hAnsi="Times New Roman" w:cs="Times New Roman"/>
          <w:szCs w:val="22"/>
        </w:rPr>
        <w:t xml:space="preserve"> </w:t>
      </w:r>
      <w:r w:rsidRPr="00DE350E">
        <w:rPr>
          <w:rFonts w:ascii="Times New Roman" w:hAnsi="Times New Roman" w:cs="Times New Roman"/>
          <w:b/>
          <w:szCs w:val="22"/>
        </w:rPr>
        <w:t>€</w:t>
      </w:r>
      <w:r w:rsidRPr="00DE350E">
        <w:rPr>
          <w:rFonts w:ascii="Times New Roman" w:hAnsi="Times New Roman" w:cs="Times New Roman"/>
          <w:szCs w:val="22"/>
        </w:rPr>
        <w:t xml:space="preserve"> et en dépenses et recettes d’investissement pour un montant de </w:t>
      </w:r>
      <w:r w:rsidR="00305EEC">
        <w:rPr>
          <w:rFonts w:ascii="Times New Roman" w:hAnsi="Times New Roman" w:cs="Times New Roman"/>
          <w:szCs w:val="22"/>
        </w:rPr>
        <w:t>691.401,64</w:t>
      </w:r>
      <w:r w:rsidR="000F5F1F">
        <w:rPr>
          <w:rFonts w:ascii="Times New Roman" w:hAnsi="Times New Roman" w:cs="Times New Roman"/>
          <w:szCs w:val="22"/>
        </w:rPr>
        <w:t xml:space="preserve"> </w:t>
      </w:r>
      <w:r w:rsidR="00305EEC">
        <w:rPr>
          <w:rFonts w:ascii="Times New Roman" w:hAnsi="Times New Roman" w:cs="Times New Roman"/>
          <w:szCs w:val="22"/>
        </w:rPr>
        <w:t>€</w:t>
      </w:r>
      <w:r w:rsidR="000F5F1F">
        <w:rPr>
          <w:rFonts w:ascii="Times New Roman" w:hAnsi="Times New Roman" w:cs="Times New Roman"/>
          <w:szCs w:val="22"/>
        </w:rPr>
        <w:t>.</w:t>
      </w:r>
    </w:p>
    <w:p w14:paraId="7242F013" w14:textId="3943602C" w:rsidR="00DE350E" w:rsidRPr="00DE350E" w:rsidRDefault="00DE350E" w:rsidP="00305EEC">
      <w:pPr>
        <w:spacing w:line="276" w:lineRule="exact"/>
        <w:rPr>
          <w:rFonts w:ascii="Times New Roman" w:hAnsi="Times New Roman" w:cs="Times New Roman"/>
          <w:szCs w:val="22"/>
        </w:rPr>
      </w:pPr>
    </w:p>
    <w:p w14:paraId="0D010583" w14:textId="77777777" w:rsidR="00DE350E" w:rsidRPr="00DE350E" w:rsidRDefault="00DE350E" w:rsidP="00DE350E">
      <w:pPr>
        <w:ind w:firstLine="696"/>
        <w:jc w:val="both"/>
        <w:rPr>
          <w:rFonts w:ascii="Times New Roman" w:hAnsi="Times New Roman" w:cs="Times New Roman"/>
          <w:szCs w:val="22"/>
        </w:rPr>
      </w:pPr>
      <w:r w:rsidRPr="00DE350E">
        <w:rPr>
          <w:rFonts w:ascii="Times New Roman" w:hAnsi="Times New Roman" w:cs="Times New Roman"/>
          <w:szCs w:val="22"/>
        </w:rPr>
        <w:t>Les principaux programmes d’investissement concernent :</w:t>
      </w:r>
    </w:p>
    <w:p w14:paraId="055F3697" w14:textId="2590737A" w:rsidR="00DE350E" w:rsidRDefault="00305EEC" w:rsidP="002148BA">
      <w:pPr>
        <w:pStyle w:val="Paragraphedeliste"/>
        <w:numPr>
          <w:ilvl w:val="0"/>
          <w:numId w:val="7"/>
        </w:numPr>
        <w:jc w:val="both"/>
        <w:rPr>
          <w:sz w:val="22"/>
          <w:szCs w:val="22"/>
        </w:rPr>
      </w:pPr>
      <w:r>
        <w:rPr>
          <w:sz w:val="22"/>
          <w:szCs w:val="22"/>
        </w:rPr>
        <w:t>Aménagement du Centre Bourg</w:t>
      </w:r>
    </w:p>
    <w:p w14:paraId="6B7AAC91" w14:textId="29620027" w:rsidR="002148BA" w:rsidRDefault="00305EEC" w:rsidP="002148BA">
      <w:pPr>
        <w:pStyle w:val="Paragraphedeliste"/>
        <w:numPr>
          <w:ilvl w:val="0"/>
          <w:numId w:val="7"/>
        </w:numPr>
        <w:jc w:val="both"/>
        <w:rPr>
          <w:sz w:val="22"/>
          <w:szCs w:val="22"/>
        </w:rPr>
      </w:pPr>
      <w:r>
        <w:rPr>
          <w:sz w:val="22"/>
          <w:szCs w:val="22"/>
        </w:rPr>
        <w:t>Achat camion</w:t>
      </w:r>
    </w:p>
    <w:p w14:paraId="2FACAE7D" w14:textId="6382E9E6" w:rsidR="00305EEC" w:rsidRDefault="00305EEC" w:rsidP="002148BA">
      <w:pPr>
        <w:pStyle w:val="Paragraphedeliste"/>
        <w:numPr>
          <w:ilvl w:val="0"/>
          <w:numId w:val="7"/>
        </w:numPr>
        <w:jc w:val="both"/>
        <w:rPr>
          <w:sz w:val="22"/>
          <w:szCs w:val="22"/>
        </w:rPr>
      </w:pPr>
      <w:r>
        <w:rPr>
          <w:sz w:val="22"/>
          <w:szCs w:val="22"/>
        </w:rPr>
        <w:t>Travaux école</w:t>
      </w:r>
    </w:p>
    <w:p w14:paraId="30541138" w14:textId="682CCE60" w:rsidR="00305EEC" w:rsidRDefault="00305EEC" w:rsidP="002148BA">
      <w:pPr>
        <w:pStyle w:val="Paragraphedeliste"/>
        <w:numPr>
          <w:ilvl w:val="0"/>
          <w:numId w:val="7"/>
        </w:numPr>
        <w:jc w:val="both"/>
        <w:rPr>
          <w:sz w:val="22"/>
          <w:szCs w:val="22"/>
        </w:rPr>
      </w:pPr>
      <w:r>
        <w:rPr>
          <w:sz w:val="22"/>
          <w:szCs w:val="22"/>
        </w:rPr>
        <w:t>Remplacement chaudière école</w:t>
      </w:r>
    </w:p>
    <w:p w14:paraId="19F62D2B" w14:textId="77777777" w:rsidR="00305EEC" w:rsidRPr="000F5F1F" w:rsidRDefault="00305EEC" w:rsidP="000F5F1F">
      <w:pPr>
        <w:ind w:left="696"/>
        <w:jc w:val="both"/>
        <w:rPr>
          <w:szCs w:val="22"/>
        </w:rPr>
      </w:pPr>
    </w:p>
    <w:p w14:paraId="30BE018B" w14:textId="77777777" w:rsidR="00DE350E" w:rsidRPr="00DE350E" w:rsidRDefault="00DE350E" w:rsidP="00DE350E">
      <w:pPr>
        <w:jc w:val="both"/>
        <w:rPr>
          <w:rFonts w:ascii="Times New Roman" w:hAnsi="Times New Roman" w:cs="Times New Roman"/>
          <w:szCs w:val="22"/>
        </w:rPr>
      </w:pPr>
      <w:r w:rsidRPr="00DE350E">
        <w:rPr>
          <w:rFonts w:ascii="Times New Roman" w:hAnsi="Times New Roman" w:cs="Times New Roman"/>
          <w:szCs w:val="22"/>
        </w:rPr>
        <w:tab/>
        <w:t>Les principales recettes d’investissement sont :</w:t>
      </w:r>
    </w:p>
    <w:p w14:paraId="044DFE4D" w14:textId="2AEFA785" w:rsidR="00DE350E" w:rsidRPr="00DE350E" w:rsidRDefault="00DE350E" w:rsidP="00DE350E">
      <w:pPr>
        <w:ind w:firstLine="708"/>
        <w:jc w:val="both"/>
        <w:rPr>
          <w:rFonts w:ascii="Times New Roman" w:hAnsi="Times New Roman" w:cs="Times New Roman"/>
          <w:szCs w:val="22"/>
        </w:rPr>
      </w:pPr>
      <w:r w:rsidRPr="00DE350E">
        <w:rPr>
          <w:rFonts w:ascii="Times New Roman" w:hAnsi="Times New Roman" w:cs="Times New Roman"/>
          <w:szCs w:val="22"/>
        </w:rPr>
        <w:t>Virement de la section fonctionnement :</w:t>
      </w:r>
      <w:r w:rsidRPr="00DE350E">
        <w:rPr>
          <w:rFonts w:ascii="Times New Roman" w:hAnsi="Times New Roman" w:cs="Times New Roman"/>
          <w:szCs w:val="22"/>
        </w:rPr>
        <w:tab/>
      </w:r>
      <w:r w:rsidRPr="00DE350E">
        <w:rPr>
          <w:rFonts w:ascii="Times New Roman" w:hAnsi="Times New Roman" w:cs="Times New Roman"/>
          <w:szCs w:val="22"/>
        </w:rPr>
        <w:tab/>
      </w:r>
      <w:r w:rsidRPr="00DE350E">
        <w:rPr>
          <w:rFonts w:ascii="Times New Roman" w:hAnsi="Times New Roman" w:cs="Times New Roman"/>
          <w:szCs w:val="22"/>
        </w:rPr>
        <w:tab/>
        <w:t xml:space="preserve">  </w:t>
      </w:r>
      <w:r w:rsidR="00305EEC">
        <w:rPr>
          <w:rFonts w:ascii="Times New Roman" w:hAnsi="Times New Roman" w:cs="Times New Roman"/>
          <w:szCs w:val="22"/>
        </w:rPr>
        <w:t>100.000</w:t>
      </w:r>
      <w:r w:rsidRPr="00DE350E">
        <w:rPr>
          <w:rFonts w:ascii="Times New Roman" w:hAnsi="Times New Roman" w:cs="Times New Roman"/>
          <w:szCs w:val="22"/>
        </w:rPr>
        <w:t xml:space="preserve"> €</w:t>
      </w:r>
      <w:r w:rsidRPr="00DE350E">
        <w:rPr>
          <w:rFonts w:ascii="Times New Roman" w:hAnsi="Times New Roman" w:cs="Times New Roman"/>
          <w:szCs w:val="22"/>
        </w:rPr>
        <w:tab/>
      </w:r>
      <w:r w:rsidRPr="00DE350E">
        <w:rPr>
          <w:rFonts w:ascii="Times New Roman" w:hAnsi="Times New Roman" w:cs="Times New Roman"/>
          <w:szCs w:val="22"/>
        </w:rPr>
        <w:tab/>
      </w:r>
      <w:r w:rsidRPr="00DE350E">
        <w:rPr>
          <w:rFonts w:ascii="Times New Roman" w:hAnsi="Times New Roman" w:cs="Times New Roman"/>
          <w:szCs w:val="22"/>
        </w:rPr>
        <w:tab/>
      </w:r>
    </w:p>
    <w:p w14:paraId="04C7F86D" w14:textId="43374865" w:rsidR="00DE350E" w:rsidRDefault="00DE350E" w:rsidP="00DE350E">
      <w:pPr>
        <w:ind w:firstLine="708"/>
        <w:jc w:val="both"/>
        <w:rPr>
          <w:rFonts w:ascii="Times New Roman" w:hAnsi="Times New Roman" w:cs="Times New Roman"/>
          <w:szCs w:val="22"/>
        </w:rPr>
      </w:pPr>
      <w:r w:rsidRPr="00DE350E">
        <w:rPr>
          <w:rFonts w:ascii="Times New Roman" w:hAnsi="Times New Roman" w:cs="Times New Roman"/>
          <w:szCs w:val="22"/>
        </w:rPr>
        <w:t xml:space="preserve">Subventions </w:t>
      </w:r>
      <w:r w:rsidRPr="00DE350E">
        <w:rPr>
          <w:rFonts w:ascii="Times New Roman" w:hAnsi="Times New Roman" w:cs="Times New Roman"/>
          <w:szCs w:val="22"/>
        </w:rPr>
        <w:tab/>
      </w:r>
      <w:r w:rsidRPr="00DE350E">
        <w:rPr>
          <w:rFonts w:ascii="Times New Roman" w:hAnsi="Times New Roman" w:cs="Times New Roman"/>
          <w:szCs w:val="22"/>
        </w:rPr>
        <w:tab/>
        <w:t xml:space="preserve"> </w:t>
      </w:r>
      <w:r w:rsidRPr="00DE350E">
        <w:rPr>
          <w:rFonts w:ascii="Times New Roman" w:hAnsi="Times New Roman" w:cs="Times New Roman"/>
          <w:szCs w:val="22"/>
        </w:rPr>
        <w:tab/>
        <w:t xml:space="preserve">                              </w:t>
      </w:r>
      <w:r w:rsidR="00305EEC">
        <w:rPr>
          <w:rFonts w:ascii="Times New Roman" w:hAnsi="Times New Roman" w:cs="Times New Roman"/>
          <w:szCs w:val="22"/>
        </w:rPr>
        <w:t xml:space="preserve">  </w:t>
      </w:r>
      <w:r w:rsidRPr="00DE350E">
        <w:rPr>
          <w:rFonts w:ascii="Times New Roman" w:hAnsi="Times New Roman" w:cs="Times New Roman"/>
          <w:szCs w:val="22"/>
        </w:rPr>
        <w:t xml:space="preserve">         </w:t>
      </w:r>
      <w:r w:rsidR="00305EEC">
        <w:rPr>
          <w:rFonts w:ascii="Times New Roman" w:hAnsi="Times New Roman" w:cs="Times New Roman"/>
          <w:szCs w:val="22"/>
        </w:rPr>
        <w:t>174.000</w:t>
      </w:r>
      <w:r w:rsidRPr="00DE350E">
        <w:rPr>
          <w:rFonts w:ascii="Times New Roman" w:hAnsi="Times New Roman" w:cs="Times New Roman"/>
          <w:szCs w:val="22"/>
        </w:rPr>
        <w:t xml:space="preserve"> €</w:t>
      </w:r>
    </w:p>
    <w:p w14:paraId="555A2B9A" w14:textId="3F9DA531" w:rsidR="00305EEC" w:rsidRPr="00DE350E" w:rsidRDefault="00305EEC" w:rsidP="00DE350E">
      <w:pPr>
        <w:ind w:firstLine="708"/>
        <w:jc w:val="both"/>
        <w:rPr>
          <w:rFonts w:ascii="Times New Roman" w:hAnsi="Times New Roman" w:cs="Times New Roman"/>
          <w:szCs w:val="22"/>
        </w:rPr>
      </w:pPr>
      <w:r>
        <w:rPr>
          <w:rFonts w:ascii="Times New Roman" w:hAnsi="Times New Roman" w:cs="Times New Roman"/>
          <w:szCs w:val="22"/>
        </w:rPr>
        <w:t>Vente Petit Relai</w:t>
      </w:r>
      <w:r w:rsidR="000F5F1F">
        <w:rPr>
          <w:rFonts w:ascii="Times New Roman" w:hAnsi="Times New Roman" w:cs="Times New Roman"/>
          <w:szCs w:val="22"/>
        </w:rPr>
        <w:t>s</w:t>
      </w:r>
      <w:r>
        <w:rPr>
          <w:rFonts w:ascii="Times New Roman" w:hAnsi="Times New Roman" w:cs="Times New Roman"/>
          <w:szCs w:val="22"/>
        </w:rPr>
        <w:t xml:space="preserve"> à ADMR                                                   80.000</w:t>
      </w:r>
      <w:r w:rsidR="000F5F1F">
        <w:rPr>
          <w:rFonts w:ascii="Times New Roman" w:hAnsi="Times New Roman" w:cs="Times New Roman"/>
          <w:szCs w:val="22"/>
        </w:rPr>
        <w:t xml:space="preserve"> </w:t>
      </w:r>
      <w:r>
        <w:rPr>
          <w:rFonts w:ascii="Times New Roman" w:hAnsi="Times New Roman" w:cs="Times New Roman"/>
          <w:szCs w:val="22"/>
        </w:rPr>
        <w:t>€</w:t>
      </w:r>
    </w:p>
    <w:p w14:paraId="06922101" w14:textId="60F703A5" w:rsidR="00DE350E" w:rsidRPr="00DE350E" w:rsidRDefault="00DE350E" w:rsidP="00DE350E">
      <w:pPr>
        <w:jc w:val="both"/>
        <w:rPr>
          <w:rFonts w:ascii="Times New Roman" w:hAnsi="Times New Roman" w:cs="Times New Roman"/>
          <w:szCs w:val="22"/>
        </w:rPr>
      </w:pPr>
      <w:r w:rsidRPr="00DE350E">
        <w:rPr>
          <w:rFonts w:ascii="Times New Roman" w:hAnsi="Times New Roman" w:cs="Times New Roman"/>
          <w:szCs w:val="22"/>
        </w:rPr>
        <w:t xml:space="preserve">            </w:t>
      </w:r>
      <w:r w:rsidRPr="00DE350E">
        <w:rPr>
          <w:rFonts w:ascii="Times New Roman" w:hAnsi="Times New Roman" w:cs="Times New Roman"/>
          <w:szCs w:val="22"/>
        </w:rPr>
        <w:tab/>
        <w:t xml:space="preserve">FCTVA                                                                         </w:t>
      </w:r>
      <w:r w:rsidR="00305EEC">
        <w:rPr>
          <w:rFonts w:ascii="Times New Roman" w:hAnsi="Times New Roman" w:cs="Times New Roman"/>
          <w:szCs w:val="22"/>
        </w:rPr>
        <w:t xml:space="preserve">   </w:t>
      </w:r>
      <w:r w:rsidRPr="00DE350E">
        <w:rPr>
          <w:rFonts w:ascii="Times New Roman" w:hAnsi="Times New Roman" w:cs="Times New Roman"/>
          <w:szCs w:val="22"/>
        </w:rPr>
        <w:t xml:space="preserve">   </w:t>
      </w:r>
      <w:r w:rsidR="000F5F1F">
        <w:rPr>
          <w:rFonts w:ascii="Times New Roman" w:hAnsi="Times New Roman" w:cs="Times New Roman"/>
          <w:szCs w:val="22"/>
        </w:rPr>
        <w:t xml:space="preserve"> </w:t>
      </w:r>
      <w:r w:rsidRPr="00DE350E">
        <w:rPr>
          <w:rFonts w:ascii="Times New Roman" w:hAnsi="Times New Roman" w:cs="Times New Roman"/>
          <w:szCs w:val="22"/>
        </w:rPr>
        <w:t xml:space="preserve">  </w:t>
      </w:r>
      <w:r w:rsidR="00305EEC">
        <w:rPr>
          <w:rFonts w:ascii="Times New Roman" w:hAnsi="Times New Roman" w:cs="Times New Roman"/>
          <w:szCs w:val="22"/>
        </w:rPr>
        <w:t>34.000</w:t>
      </w:r>
      <w:r w:rsidRPr="00DE350E">
        <w:rPr>
          <w:rFonts w:ascii="Times New Roman" w:hAnsi="Times New Roman" w:cs="Times New Roman"/>
          <w:szCs w:val="22"/>
        </w:rPr>
        <w:t xml:space="preserve"> €</w:t>
      </w:r>
    </w:p>
    <w:p w14:paraId="2F08C7B4" w14:textId="77777777" w:rsidR="00DE350E" w:rsidRPr="00DE350E" w:rsidRDefault="00DE350E" w:rsidP="00DE350E">
      <w:pPr>
        <w:jc w:val="both"/>
        <w:rPr>
          <w:rFonts w:ascii="Times New Roman" w:hAnsi="Times New Roman" w:cs="Times New Roman"/>
          <w:szCs w:val="22"/>
        </w:rPr>
      </w:pPr>
    </w:p>
    <w:p w14:paraId="7EE221E6" w14:textId="40186719" w:rsidR="00DE350E" w:rsidRPr="00DE350E" w:rsidRDefault="00DE350E" w:rsidP="00DE350E">
      <w:pPr>
        <w:ind w:firstLine="708"/>
        <w:jc w:val="both"/>
        <w:rPr>
          <w:rFonts w:ascii="Times New Roman" w:hAnsi="Times New Roman" w:cs="Times New Roman"/>
          <w:szCs w:val="22"/>
        </w:rPr>
      </w:pPr>
      <w:r w:rsidRPr="00DE350E">
        <w:rPr>
          <w:rFonts w:ascii="Times New Roman" w:hAnsi="Times New Roman" w:cs="Times New Roman"/>
          <w:szCs w:val="22"/>
        </w:rPr>
        <w:t>Après avoir pris connaissance des différents documents, le budget général est voté à mains levées :    POUR : 1</w:t>
      </w:r>
      <w:r w:rsidR="003867F3">
        <w:rPr>
          <w:rFonts w:ascii="Times New Roman" w:hAnsi="Times New Roman" w:cs="Times New Roman"/>
          <w:szCs w:val="22"/>
        </w:rPr>
        <w:t>5</w:t>
      </w:r>
      <w:r w:rsidRPr="00DE350E">
        <w:rPr>
          <w:rFonts w:ascii="Times New Roman" w:hAnsi="Times New Roman" w:cs="Times New Roman"/>
          <w:szCs w:val="22"/>
        </w:rPr>
        <w:t xml:space="preserve"> - CONTRE : 0 - Abstention : 0</w:t>
      </w:r>
    </w:p>
    <w:p w14:paraId="443B68C5" w14:textId="77777777" w:rsidR="00DE350E" w:rsidRPr="00DE350E" w:rsidRDefault="00DE350E" w:rsidP="00DE350E">
      <w:pPr>
        <w:ind w:firstLine="708"/>
        <w:jc w:val="both"/>
        <w:rPr>
          <w:rFonts w:ascii="Times New Roman" w:hAnsi="Times New Roman" w:cs="Times New Roman"/>
          <w:szCs w:val="22"/>
        </w:rPr>
      </w:pPr>
    </w:p>
    <w:p w14:paraId="302C6AD8" w14:textId="77777777" w:rsidR="00FF5F43" w:rsidRPr="00FF5F43" w:rsidRDefault="00FF5F43" w:rsidP="00FF5F43">
      <w:pPr>
        <w:ind w:left="851" w:hanging="143"/>
        <w:rPr>
          <w:rFonts w:ascii="Times New Roman" w:eastAsia="Times New Roman" w:hAnsi="Times New Roman" w:cs="Times New Roman"/>
          <w:b/>
          <w:bCs/>
          <w:szCs w:val="22"/>
        </w:rPr>
      </w:pPr>
      <w:r w:rsidRPr="00FF5F43">
        <w:rPr>
          <w:rFonts w:ascii="Times New Roman" w:eastAsia="Times New Roman" w:hAnsi="Times New Roman" w:cs="Times New Roman"/>
          <w:b/>
          <w:bCs/>
          <w:szCs w:val="22"/>
          <w:u w:val="single"/>
        </w:rPr>
        <w:t>Lotissement</w:t>
      </w:r>
      <w:r w:rsidRPr="00FF5F43">
        <w:rPr>
          <w:rFonts w:ascii="Times New Roman" w:eastAsia="Times New Roman" w:hAnsi="Times New Roman" w:cs="Times New Roman"/>
          <w:b/>
          <w:bCs/>
          <w:szCs w:val="22"/>
        </w:rPr>
        <w:t> :</w:t>
      </w:r>
    </w:p>
    <w:p w14:paraId="4875248F" w14:textId="5B25E528" w:rsidR="00DE350E" w:rsidRPr="000F5F1F" w:rsidRDefault="00DE350E" w:rsidP="000F5F1F">
      <w:pPr>
        <w:ind w:firstLine="708"/>
        <w:rPr>
          <w:rFonts w:ascii="Times New Roman" w:hAnsi="Times New Roman" w:cs="Times New Roman"/>
          <w:szCs w:val="22"/>
        </w:rPr>
      </w:pPr>
      <w:r w:rsidRPr="000F5F1F">
        <w:rPr>
          <w:rFonts w:ascii="Times New Roman" w:hAnsi="Times New Roman" w:cs="Times New Roman"/>
          <w:szCs w:val="22"/>
        </w:rPr>
        <w:t>Il s’équilibre en dépenses et en recettes de fonctionnement pour un montant de</w:t>
      </w:r>
      <w:r w:rsidR="000F5F1F">
        <w:rPr>
          <w:rFonts w:ascii="Times New Roman" w:hAnsi="Times New Roman" w:cs="Times New Roman"/>
          <w:szCs w:val="22"/>
        </w:rPr>
        <w:t xml:space="preserve"> </w:t>
      </w:r>
      <w:r w:rsidR="007F007A" w:rsidRPr="000F5F1F">
        <w:rPr>
          <w:rFonts w:ascii="Times New Roman" w:hAnsi="Times New Roman" w:cs="Times New Roman"/>
          <w:szCs w:val="22"/>
        </w:rPr>
        <w:t>250.423,62</w:t>
      </w:r>
      <w:r w:rsidRPr="000F5F1F">
        <w:rPr>
          <w:rFonts w:ascii="Times New Roman" w:hAnsi="Times New Roman" w:cs="Times New Roman"/>
          <w:szCs w:val="22"/>
        </w:rPr>
        <w:t xml:space="preserve"> </w:t>
      </w:r>
      <w:r w:rsidRPr="000F5F1F">
        <w:rPr>
          <w:rFonts w:ascii="Times New Roman" w:hAnsi="Times New Roman" w:cs="Times New Roman"/>
          <w:bCs/>
          <w:szCs w:val="22"/>
        </w:rPr>
        <w:t>€</w:t>
      </w:r>
      <w:r w:rsidRPr="000F5F1F">
        <w:rPr>
          <w:rFonts w:ascii="Times New Roman" w:hAnsi="Times New Roman" w:cs="Times New Roman"/>
          <w:szCs w:val="22"/>
        </w:rPr>
        <w:t xml:space="preserve"> et </w:t>
      </w:r>
    </w:p>
    <w:p w14:paraId="51085CD6" w14:textId="226BEC49" w:rsidR="00DE350E" w:rsidRPr="00DE350E" w:rsidRDefault="00DE350E" w:rsidP="00DE350E">
      <w:pPr>
        <w:rPr>
          <w:rFonts w:ascii="Times New Roman" w:hAnsi="Times New Roman" w:cs="Times New Roman"/>
          <w:szCs w:val="22"/>
        </w:rPr>
      </w:pPr>
      <w:r w:rsidRPr="000F5F1F">
        <w:rPr>
          <w:rFonts w:ascii="Times New Roman" w:hAnsi="Times New Roman" w:cs="Times New Roman"/>
          <w:szCs w:val="22"/>
        </w:rPr>
        <w:t>en dépenses</w:t>
      </w:r>
      <w:r w:rsidR="007F007A" w:rsidRPr="000F5F1F">
        <w:rPr>
          <w:rFonts w:ascii="Times New Roman" w:hAnsi="Times New Roman" w:cs="Times New Roman"/>
          <w:szCs w:val="22"/>
        </w:rPr>
        <w:t xml:space="preserve"> pour 158.899,04</w:t>
      </w:r>
      <w:r w:rsidR="000F5F1F">
        <w:rPr>
          <w:rFonts w:ascii="Times New Roman" w:hAnsi="Times New Roman" w:cs="Times New Roman"/>
          <w:szCs w:val="22"/>
        </w:rPr>
        <w:t xml:space="preserve"> </w:t>
      </w:r>
      <w:r w:rsidR="007F007A" w:rsidRPr="000F5F1F">
        <w:rPr>
          <w:rFonts w:ascii="Times New Roman" w:hAnsi="Times New Roman" w:cs="Times New Roman"/>
          <w:szCs w:val="22"/>
        </w:rPr>
        <w:t>€</w:t>
      </w:r>
      <w:r w:rsidRPr="000F5F1F">
        <w:rPr>
          <w:rFonts w:ascii="Times New Roman" w:hAnsi="Times New Roman" w:cs="Times New Roman"/>
          <w:szCs w:val="22"/>
        </w:rPr>
        <w:t xml:space="preserve"> et recettes d’investissement pour un montant de </w:t>
      </w:r>
      <w:r w:rsidR="007F007A" w:rsidRPr="000F5F1F">
        <w:rPr>
          <w:rFonts w:ascii="Times New Roman" w:hAnsi="Times New Roman" w:cs="Times New Roman"/>
          <w:szCs w:val="22"/>
        </w:rPr>
        <w:t>230.475,42</w:t>
      </w:r>
      <w:r w:rsidR="000F5F1F">
        <w:rPr>
          <w:rFonts w:ascii="Times New Roman" w:hAnsi="Times New Roman" w:cs="Times New Roman"/>
          <w:szCs w:val="22"/>
        </w:rPr>
        <w:t xml:space="preserve"> </w:t>
      </w:r>
      <w:r w:rsidRPr="000F5F1F">
        <w:rPr>
          <w:rFonts w:ascii="Times New Roman" w:hAnsi="Times New Roman" w:cs="Times New Roman"/>
          <w:bCs/>
          <w:szCs w:val="22"/>
        </w:rPr>
        <w:t>€</w:t>
      </w:r>
      <w:r w:rsidRPr="000F5F1F">
        <w:rPr>
          <w:rFonts w:ascii="Times New Roman" w:hAnsi="Times New Roman" w:cs="Times New Roman"/>
          <w:b/>
          <w:szCs w:val="22"/>
        </w:rPr>
        <w:t xml:space="preserve">. </w:t>
      </w:r>
      <w:r w:rsidRPr="000F5F1F">
        <w:rPr>
          <w:rFonts w:ascii="Times New Roman" w:hAnsi="Times New Roman" w:cs="Times New Roman"/>
          <w:szCs w:val="22"/>
        </w:rPr>
        <w:t>Ce budget est voté</w:t>
      </w:r>
      <w:r w:rsidRPr="00DE350E">
        <w:rPr>
          <w:rFonts w:ascii="Times New Roman" w:hAnsi="Times New Roman" w:cs="Times New Roman"/>
          <w:szCs w:val="22"/>
        </w:rPr>
        <w:t xml:space="preserve"> en H.T. A</w:t>
      </w:r>
      <w:r w:rsidRPr="00DE350E">
        <w:rPr>
          <w:rFonts w:ascii="Times New Roman" w:hAnsi="Times New Roman" w:cs="Times New Roman"/>
          <w:bCs/>
          <w:szCs w:val="22"/>
        </w:rPr>
        <w:t xml:space="preserve"> noter : </w:t>
      </w:r>
      <w:r w:rsidR="007F007A">
        <w:rPr>
          <w:rFonts w:ascii="Times New Roman" w:hAnsi="Times New Roman" w:cs="Times New Roman"/>
          <w:bCs/>
          <w:szCs w:val="22"/>
        </w:rPr>
        <w:t xml:space="preserve"> le budget 2022 est en suréquilibre pour la section d’investissement. Sur les </w:t>
      </w:r>
      <w:r w:rsidR="007F007A">
        <w:rPr>
          <w:rFonts w:ascii="Times New Roman" w:hAnsi="Times New Roman" w:cs="Times New Roman"/>
          <w:bCs/>
          <w:szCs w:val="22"/>
        </w:rPr>
        <w:lastRenderedPageBreak/>
        <w:t>conseils de la trésorerie cela ne pose pas de problèmes.</w:t>
      </w:r>
    </w:p>
    <w:p w14:paraId="48DE643E" w14:textId="16770C5C" w:rsidR="00DE350E" w:rsidRDefault="00DE350E" w:rsidP="00DE350E">
      <w:pPr>
        <w:ind w:firstLine="708"/>
        <w:jc w:val="both"/>
        <w:rPr>
          <w:rFonts w:ascii="Times New Roman" w:hAnsi="Times New Roman" w:cs="Times New Roman"/>
          <w:szCs w:val="22"/>
        </w:rPr>
      </w:pPr>
      <w:r w:rsidRPr="00DE350E">
        <w:rPr>
          <w:rFonts w:ascii="Times New Roman" w:hAnsi="Times New Roman" w:cs="Times New Roman"/>
          <w:szCs w:val="22"/>
        </w:rPr>
        <w:t>Après avoir pris connaissance des différents documents, le budget lotissement est voté à mains levées :    POUR : 1</w:t>
      </w:r>
      <w:r w:rsidR="003867F3">
        <w:rPr>
          <w:rFonts w:ascii="Times New Roman" w:hAnsi="Times New Roman" w:cs="Times New Roman"/>
          <w:szCs w:val="22"/>
        </w:rPr>
        <w:t>5</w:t>
      </w:r>
      <w:r w:rsidRPr="00DE350E">
        <w:rPr>
          <w:rFonts w:ascii="Times New Roman" w:hAnsi="Times New Roman" w:cs="Times New Roman"/>
          <w:szCs w:val="22"/>
        </w:rPr>
        <w:t xml:space="preserve"> - CONTRE : 0 - Abstention : 0</w:t>
      </w:r>
    </w:p>
    <w:p w14:paraId="159C1E3E" w14:textId="2140F3E3" w:rsidR="007F007A" w:rsidRDefault="007F007A" w:rsidP="00DE350E">
      <w:pPr>
        <w:ind w:firstLine="708"/>
        <w:jc w:val="both"/>
        <w:rPr>
          <w:rFonts w:ascii="Times New Roman" w:hAnsi="Times New Roman" w:cs="Times New Roman"/>
          <w:szCs w:val="22"/>
        </w:rPr>
      </w:pPr>
    </w:p>
    <w:p w14:paraId="0E8CECAB" w14:textId="3D7AF9B1" w:rsidR="00914591" w:rsidRPr="00E014ED" w:rsidRDefault="009C1AF4">
      <w:pPr>
        <w:pStyle w:val="Paragraphedeliste"/>
        <w:ind w:left="0"/>
        <w:rPr>
          <w:b/>
          <w:bCs/>
          <w:sz w:val="22"/>
          <w:szCs w:val="22"/>
          <w:u w:val="single"/>
        </w:rPr>
      </w:pPr>
      <w:r>
        <w:rPr>
          <w:b/>
          <w:bCs/>
          <w:sz w:val="22"/>
          <w:szCs w:val="22"/>
          <w:u w:val="single"/>
        </w:rPr>
        <w:t>5</w:t>
      </w:r>
      <w:r w:rsidR="007F007A" w:rsidRPr="00E014ED">
        <w:rPr>
          <w:b/>
          <w:bCs/>
          <w:sz w:val="22"/>
          <w:szCs w:val="22"/>
          <w:u w:val="single"/>
        </w:rPr>
        <w:t xml:space="preserve">/ Amortissement des subventions </w:t>
      </w:r>
      <w:r w:rsidR="00441463" w:rsidRPr="00E014ED">
        <w:rPr>
          <w:b/>
          <w:bCs/>
          <w:sz w:val="22"/>
          <w:szCs w:val="22"/>
          <w:u w:val="single"/>
        </w:rPr>
        <w:t>d’équipement versées</w:t>
      </w:r>
    </w:p>
    <w:p w14:paraId="01E8E37D" w14:textId="7021D633" w:rsidR="00441463" w:rsidRDefault="00441463" w:rsidP="003867F3">
      <w:pPr>
        <w:pStyle w:val="Paragraphedeliste"/>
        <w:ind w:left="0" w:firstLine="709"/>
        <w:rPr>
          <w:sz w:val="22"/>
          <w:szCs w:val="22"/>
        </w:rPr>
      </w:pPr>
      <w:r>
        <w:rPr>
          <w:sz w:val="22"/>
          <w:szCs w:val="22"/>
        </w:rPr>
        <w:t>Monsieur le Maire rappelle</w:t>
      </w:r>
      <w:r w:rsidR="00477E4D">
        <w:rPr>
          <w:sz w:val="22"/>
          <w:szCs w:val="22"/>
        </w:rPr>
        <w:t xml:space="preserve"> que l’instruction bu</w:t>
      </w:r>
      <w:r w:rsidR="008C5C5D">
        <w:rPr>
          <w:sz w:val="22"/>
          <w:szCs w:val="22"/>
        </w:rPr>
        <w:t>d</w:t>
      </w:r>
      <w:r w:rsidR="00477E4D">
        <w:rPr>
          <w:sz w:val="22"/>
          <w:szCs w:val="22"/>
        </w:rPr>
        <w:t>gétaire et comptable M57, applicable aux communes et aux établissements publics communaux et intercommunaux, précise que les collectivités et établissements publics n’entrant pas dans le champ d’application de l’amortissement obligatoire, donc, les communes de moins de 3500 habitants, sont tenues d’amortir uniquement les subventions d’équipement versées (art. L 2321-2, 28°). La commune verse à Loire Forez Agglomération une participation en investissement pour le logiciel de gestion des autorisations</w:t>
      </w:r>
      <w:r w:rsidR="00A24DF6">
        <w:rPr>
          <w:sz w:val="22"/>
          <w:szCs w:val="22"/>
        </w:rPr>
        <w:t xml:space="preserve"> d’urbanisme. Cette subvention d’équipement doit être amortie. Monsieur le Maire propose de fixer la durée d’amortissement à 1 an, compte tenu de la modicité de la somme.</w:t>
      </w:r>
    </w:p>
    <w:p w14:paraId="67257FEF" w14:textId="56C2C021" w:rsidR="00A24DF6" w:rsidRDefault="00A24DF6" w:rsidP="003867F3">
      <w:pPr>
        <w:pStyle w:val="Paragraphedeliste"/>
        <w:ind w:left="0" w:firstLine="709"/>
        <w:rPr>
          <w:sz w:val="22"/>
          <w:szCs w:val="22"/>
        </w:rPr>
      </w:pPr>
      <w:r>
        <w:rPr>
          <w:sz w:val="22"/>
          <w:szCs w:val="22"/>
        </w:rPr>
        <w:t>Le Conseil Municipal</w:t>
      </w:r>
      <w:r w:rsidR="00E014ED">
        <w:rPr>
          <w:sz w:val="22"/>
          <w:szCs w:val="22"/>
        </w:rPr>
        <w:t>, après en avoir délibéré, à l’unanimité des membres présents, approuve la fixation à une année de la durée d’amortissement des subventions d’équipement versées et dit que les crédits nécessaires à ces écritures seront prévus au budget de l’année 2022.</w:t>
      </w:r>
    </w:p>
    <w:p w14:paraId="08518563" w14:textId="3A76E0CF" w:rsidR="0003485A" w:rsidRDefault="0003485A">
      <w:pPr>
        <w:pStyle w:val="Paragraphedeliste"/>
        <w:ind w:left="0"/>
        <w:rPr>
          <w:sz w:val="22"/>
          <w:szCs w:val="22"/>
        </w:rPr>
      </w:pPr>
    </w:p>
    <w:p w14:paraId="7D9B47BA" w14:textId="172AEDB9" w:rsidR="0003485A" w:rsidRPr="000F5F1F" w:rsidRDefault="0003485A">
      <w:pPr>
        <w:pStyle w:val="Paragraphedeliste"/>
        <w:ind w:left="0"/>
        <w:rPr>
          <w:b/>
          <w:bCs/>
          <w:sz w:val="22"/>
          <w:szCs w:val="22"/>
          <w:u w:val="single"/>
        </w:rPr>
      </w:pPr>
      <w:r w:rsidRPr="000F5F1F">
        <w:rPr>
          <w:b/>
          <w:bCs/>
          <w:sz w:val="22"/>
          <w:szCs w:val="22"/>
          <w:u w:val="single"/>
        </w:rPr>
        <w:t>6/ Amortissement AC investissement</w:t>
      </w:r>
    </w:p>
    <w:p w14:paraId="3FE8CB2C" w14:textId="77777777" w:rsidR="005A0AF8" w:rsidRPr="000F5F1F" w:rsidRDefault="005A0AF8" w:rsidP="005A0AF8">
      <w:pPr>
        <w:rPr>
          <w:rFonts w:ascii="Times New Roman" w:hAnsi="Times New Roman" w:cs="Times New Roman"/>
        </w:rPr>
      </w:pPr>
      <w:r w:rsidRPr="000F5F1F">
        <w:rPr>
          <w:rFonts w:ascii="Times New Roman" w:eastAsia="Times New Roman" w:hAnsi="Times New Roman" w:cs="Times New Roman"/>
          <w:szCs w:val="22"/>
          <w:lang w:eastAsia="fr-FR"/>
        </w:rPr>
        <w:tab/>
        <w:t>Vu la délibération du conseil municipal en date du 26 mars 2018 approuvant l’utilisation du dispositif d’attribution de compensation sur la section d’investissement à compter de l’année 2018 ;</w:t>
      </w:r>
    </w:p>
    <w:p w14:paraId="60C720DD" w14:textId="77777777" w:rsidR="005A0AF8" w:rsidRPr="000F5F1F" w:rsidRDefault="005A0AF8" w:rsidP="005A0AF8">
      <w:pPr>
        <w:rPr>
          <w:rFonts w:ascii="Times New Roman" w:hAnsi="Times New Roman" w:cs="Times New Roman"/>
        </w:rPr>
      </w:pPr>
      <w:r w:rsidRPr="000F5F1F">
        <w:rPr>
          <w:rFonts w:ascii="Times New Roman" w:eastAsia="Times New Roman" w:hAnsi="Times New Roman" w:cs="Times New Roman"/>
          <w:szCs w:val="22"/>
          <w:lang w:eastAsia="fr-FR"/>
        </w:rPr>
        <w:tab/>
        <w:t>Vu la délibération du conseil municipal en date du 3 octobre 2018 fixant la durée d’amortissement de l’attribution de compensation d’investissement à 1 an ;</w:t>
      </w:r>
    </w:p>
    <w:p w14:paraId="1BBA535E" w14:textId="77777777" w:rsidR="00945E26" w:rsidRDefault="005A0AF8" w:rsidP="00945E26">
      <w:pPr>
        <w:rPr>
          <w:rFonts w:ascii="Times New Roman" w:eastAsia="Times New Roman" w:hAnsi="Times New Roman" w:cs="Times New Roman"/>
          <w:szCs w:val="22"/>
          <w:lang w:eastAsia="fr-FR"/>
        </w:rPr>
      </w:pPr>
      <w:r w:rsidRPr="000F5F1F">
        <w:rPr>
          <w:rFonts w:ascii="Times New Roman" w:eastAsia="Times New Roman" w:hAnsi="Times New Roman" w:cs="Times New Roman"/>
          <w:szCs w:val="22"/>
          <w:lang w:eastAsia="fr-FR"/>
        </w:rPr>
        <w:t>Afin de maintenir l’intérêt de la comptabilisation d’une attribution de compensation en section d’investissement, l’amortissement obligatoire peut être neutralisé sur le plan budgétaire (</w:t>
      </w:r>
      <w:proofErr w:type="spellStart"/>
      <w:r w:rsidRPr="000F5F1F">
        <w:rPr>
          <w:rFonts w:ascii="Times New Roman" w:eastAsia="Times New Roman" w:hAnsi="Times New Roman" w:cs="Times New Roman"/>
          <w:szCs w:val="22"/>
          <w:lang w:eastAsia="fr-FR"/>
        </w:rPr>
        <w:t>cf</w:t>
      </w:r>
      <w:proofErr w:type="spellEnd"/>
      <w:r w:rsidRPr="000F5F1F">
        <w:rPr>
          <w:rFonts w:ascii="Times New Roman" w:eastAsia="Times New Roman" w:hAnsi="Times New Roman" w:cs="Times New Roman"/>
          <w:szCs w:val="22"/>
          <w:lang w:eastAsia="fr-FR"/>
        </w:rPr>
        <w:t xml:space="preserve"> décret n° 2015-1846 du 29 décembre 2015). Cette neutralisation budgétaire s’opère par l’inscription d’une dépense en section d’investissement au compte 198 et une recette en section de fonctionnement au compte 7768. </w:t>
      </w:r>
    </w:p>
    <w:p w14:paraId="52449BDF" w14:textId="561D0BE6" w:rsidR="005A0AF8" w:rsidRPr="000F5F1F" w:rsidRDefault="005A0AF8" w:rsidP="00945E26">
      <w:pPr>
        <w:ind w:firstLine="708"/>
        <w:rPr>
          <w:rFonts w:ascii="Times New Roman" w:hAnsi="Times New Roman" w:cs="Times New Roman"/>
        </w:rPr>
      </w:pPr>
      <w:r w:rsidRPr="000F5F1F">
        <w:rPr>
          <w:rFonts w:ascii="Times New Roman" w:eastAsia="Times New Roman" w:hAnsi="Times New Roman" w:cs="Times New Roman"/>
          <w:szCs w:val="22"/>
          <w:lang w:eastAsia="fr-FR"/>
        </w:rPr>
        <w:t>Chaque année, l’assemblée doit délibérer pour approuver la mise en œuvre du dispositif de neutralisation budgétaire de la dotation aux amortissements de l’attribution de compensation d’investissement.</w:t>
      </w:r>
    </w:p>
    <w:p w14:paraId="2D1C8ED5" w14:textId="388B7D80" w:rsidR="005A0AF8" w:rsidRPr="000F5F1F" w:rsidRDefault="005A0AF8" w:rsidP="005A0AF8">
      <w:pPr>
        <w:suppressAutoHyphens/>
        <w:ind w:firstLine="708"/>
        <w:rPr>
          <w:rFonts w:ascii="Times New Roman" w:hAnsi="Times New Roman" w:cs="Times New Roman"/>
        </w:rPr>
      </w:pPr>
      <w:r w:rsidRPr="000F5F1F">
        <w:rPr>
          <w:rFonts w:ascii="Times New Roman" w:eastAsia="Times New Roman" w:hAnsi="Times New Roman" w:cs="Times New Roman"/>
          <w:bCs/>
          <w:szCs w:val="22"/>
          <w:lang w:eastAsia="fr-FR"/>
        </w:rPr>
        <w:t>Le conseil municipal, après avoir délibéré, approuve la mise en œuvre du dispositif de neutralisation budgétaire de la dotation aux amortissements de l’attribution de compensation d’investissement pour l’exercice 202</w:t>
      </w:r>
      <w:r w:rsidR="00E83D7C" w:rsidRPr="000F5F1F">
        <w:rPr>
          <w:rFonts w:ascii="Times New Roman" w:eastAsia="Times New Roman" w:hAnsi="Times New Roman" w:cs="Times New Roman"/>
          <w:bCs/>
          <w:szCs w:val="22"/>
          <w:lang w:eastAsia="fr-FR"/>
        </w:rPr>
        <w:t>2</w:t>
      </w:r>
      <w:r w:rsidRPr="000F5F1F">
        <w:rPr>
          <w:rFonts w:ascii="Times New Roman" w:eastAsia="Times New Roman" w:hAnsi="Times New Roman" w:cs="Times New Roman"/>
          <w:bCs/>
          <w:szCs w:val="22"/>
          <w:lang w:eastAsia="fr-FR"/>
        </w:rPr>
        <w:t>.</w:t>
      </w:r>
    </w:p>
    <w:p w14:paraId="361CD67C" w14:textId="6A5194E1" w:rsidR="00E014ED" w:rsidRDefault="00E014ED">
      <w:pPr>
        <w:pStyle w:val="Paragraphedeliste"/>
        <w:ind w:left="0"/>
        <w:rPr>
          <w:sz w:val="22"/>
          <w:szCs w:val="22"/>
        </w:rPr>
      </w:pPr>
    </w:p>
    <w:p w14:paraId="62130FAD" w14:textId="3B391339" w:rsidR="00B716CB" w:rsidRDefault="00B716CB" w:rsidP="00B716CB">
      <w:pPr>
        <w:pStyle w:val="Paragraphedeliste"/>
        <w:ind w:left="0"/>
        <w:rPr>
          <w:sz w:val="22"/>
          <w:szCs w:val="22"/>
        </w:rPr>
      </w:pPr>
      <w:r>
        <w:rPr>
          <w:b/>
          <w:bCs/>
          <w:sz w:val="22"/>
          <w:szCs w:val="22"/>
          <w:u w:val="single"/>
        </w:rPr>
        <w:t>7</w:t>
      </w:r>
      <w:r w:rsidRPr="000F5F1F">
        <w:rPr>
          <w:b/>
          <w:bCs/>
          <w:sz w:val="22"/>
          <w:szCs w:val="22"/>
          <w:u w:val="single"/>
        </w:rPr>
        <w:t xml:space="preserve">/ </w:t>
      </w:r>
      <w:r>
        <w:rPr>
          <w:b/>
          <w:bCs/>
          <w:sz w:val="22"/>
          <w:szCs w:val="22"/>
          <w:u w:val="single"/>
        </w:rPr>
        <w:t>Don au profit du peuple Ukrainien</w:t>
      </w:r>
    </w:p>
    <w:p w14:paraId="17A3469B" w14:textId="5814E70A" w:rsidR="00B716CB" w:rsidRDefault="00B716CB" w:rsidP="00B716CB">
      <w:pPr>
        <w:pStyle w:val="Paragraphedeliste"/>
        <w:ind w:left="0"/>
        <w:rPr>
          <w:sz w:val="22"/>
          <w:szCs w:val="22"/>
        </w:rPr>
      </w:pPr>
      <w:r>
        <w:rPr>
          <w:sz w:val="22"/>
          <w:szCs w:val="22"/>
        </w:rPr>
        <w:tab/>
      </w:r>
      <w:r w:rsidR="003D08BE">
        <w:rPr>
          <w:sz w:val="22"/>
          <w:szCs w:val="22"/>
        </w:rPr>
        <w:t xml:space="preserve">A la suite de la réflexion portant sur le soutien des réfugiés ukrainiens accueillis en Loire Forez, Monsieur </w:t>
      </w:r>
      <w:r w:rsidR="0006051A">
        <w:rPr>
          <w:sz w:val="22"/>
          <w:szCs w:val="22"/>
        </w:rPr>
        <w:t xml:space="preserve">le Maire propose de voter un don de </w:t>
      </w:r>
      <w:r>
        <w:rPr>
          <w:sz w:val="22"/>
          <w:szCs w:val="22"/>
        </w:rPr>
        <w:t xml:space="preserve">1.100 € (soit </w:t>
      </w:r>
      <w:r w:rsidR="0006051A">
        <w:rPr>
          <w:sz w:val="22"/>
          <w:szCs w:val="22"/>
        </w:rPr>
        <w:t xml:space="preserve">l’équivalent de </w:t>
      </w:r>
      <w:r>
        <w:rPr>
          <w:sz w:val="22"/>
          <w:szCs w:val="22"/>
        </w:rPr>
        <w:t>1 € / habitant)</w:t>
      </w:r>
      <w:r w:rsidR="0006051A">
        <w:rPr>
          <w:sz w:val="22"/>
          <w:szCs w:val="22"/>
        </w:rPr>
        <w:t xml:space="preserve"> afin de soutenir l’association « Solidarité avec l’Ukraine Plaine du Forez » qui œuvre sur le territoire pour faciliter l’accueil des familles et les accompagner dans leurs démarches notamment administratives.</w:t>
      </w:r>
    </w:p>
    <w:p w14:paraId="34F0406D" w14:textId="26A4AFB3" w:rsidR="0006051A" w:rsidRPr="00B716CB" w:rsidRDefault="0006051A" w:rsidP="00B716CB">
      <w:pPr>
        <w:pStyle w:val="Paragraphedeliste"/>
        <w:ind w:left="0"/>
        <w:rPr>
          <w:sz w:val="22"/>
          <w:szCs w:val="22"/>
        </w:rPr>
      </w:pPr>
      <w:r>
        <w:rPr>
          <w:sz w:val="22"/>
          <w:szCs w:val="22"/>
        </w:rPr>
        <w:tab/>
        <w:t>Ouï cet exposé, et après en avoir délibéré, le conseil municipal à l’unanimité valide l’octroi de la somme de 1.100 € au profit de l’association « Solidarité avec l’Ukraine Plaine du Forez ».</w:t>
      </w:r>
    </w:p>
    <w:p w14:paraId="56C97040" w14:textId="1F1DED04" w:rsidR="00B716CB" w:rsidRDefault="00B716CB" w:rsidP="00B716CB">
      <w:pPr>
        <w:pStyle w:val="Paragraphedeliste"/>
        <w:ind w:left="0"/>
        <w:rPr>
          <w:sz w:val="22"/>
          <w:szCs w:val="22"/>
        </w:rPr>
      </w:pPr>
      <w:r w:rsidRPr="000F5F1F">
        <w:rPr>
          <w:szCs w:val="22"/>
          <w:lang w:eastAsia="fr-FR"/>
        </w:rPr>
        <w:tab/>
      </w:r>
    </w:p>
    <w:p w14:paraId="529FAAB7" w14:textId="3406F701" w:rsidR="009A3D42" w:rsidRPr="00DE350E" w:rsidRDefault="00B716CB">
      <w:pPr>
        <w:pStyle w:val="Paragraphedeliste"/>
        <w:ind w:left="0"/>
        <w:rPr>
          <w:sz w:val="22"/>
          <w:szCs w:val="22"/>
        </w:rPr>
      </w:pPr>
      <w:r>
        <w:rPr>
          <w:b/>
          <w:sz w:val="22"/>
          <w:szCs w:val="22"/>
          <w:u w:val="single"/>
        </w:rPr>
        <w:t>8</w:t>
      </w:r>
      <w:r w:rsidR="00E014ED">
        <w:rPr>
          <w:b/>
          <w:sz w:val="22"/>
          <w:szCs w:val="22"/>
          <w:u w:val="single"/>
        </w:rPr>
        <w:t>/</w:t>
      </w:r>
      <w:r w:rsidR="00CC515B" w:rsidRPr="00DE350E">
        <w:rPr>
          <w:b/>
          <w:sz w:val="22"/>
          <w:szCs w:val="22"/>
          <w:u w:val="single"/>
        </w:rPr>
        <w:t xml:space="preserve"> Questions diverses n’ayant pas donné lieu à délibération</w:t>
      </w:r>
      <w:r w:rsidR="00CC515B" w:rsidRPr="00DE350E">
        <w:rPr>
          <w:b/>
          <w:sz w:val="22"/>
          <w:szCs w:val="22"/>
        </w:rPr>
        <w:t> </w:t>
      </w:r>
    </w:p>
    <w:p w14:paraId="251CF889" w14:textId="326310F9" w:rsidR="00945E26" w:rsidRPr="00B716CB" w:rsidRDefault="00945E26" w:rsidP="00945E26">
      <w:pPr>
        <w:pStyle w:val="Paragraphedeliste"/>
        <w:numPr>
          <w:ilvl w:val="0"/>
          <w:numId w:val="7"/>
        </w:numPr>
        <w:spacing w:line="240" w:lineRule="exact"/>
        <w:jc w:val="both"/>
        <w:rPr>
          <w:b/>
          <w:szCs w:val="22"/>
        </w:rPr>
      </w:pPr>
      <w:r>
        <w:rPr>
          <w:b/>
          <w:szCs w:val="22"/>
        </w:rPr>
        <w:t>SACEM </w:t>
      </w:r>
      <w:r>
        <w:rPr>
          <w:bCs/>
          <w:szCs w:val="22"/>
        </w:rPr>
        <w:t xml:space="preserve">: </w:t>
      </w:r>
      <w:r w:rsidR="00B716CB">
        <w:rPr>
          <w:bCs/>
          <w:szCs w:val="22"/>
        </w:rPr>
        <w:t>contrat de 98,35 € HT pour le repas des Aînés.</w:t>
      </w:r>
    </w:p>
    <w:p w14:paraId="1D8EEC10" w14:textId="77777777" w:rsidR="00B716CB" w:rsidRPr="00945E26" w:rsidRDefault="00B716CB" w:rsidP="00B716CB">
      <w:pPr>
        <w:pStyle w:val="Paragraphedeliste"/>
        <w:spacing w:line="240" w:lineRule="exact"/>
        <w:ind w:left="1056"/>
        <w:jc w:val="both"/>
        <w:rPr>
          <w:b/>
          <w:szCs w:val="22"/>
        </w:rPr>
      </w:pPr>
    </w:p>
    <w:p w14:paraId="0FD7CD02" w14:textId="43B22AB3" w:rsidR="009A3D42" w:rsidRPr="00DE350E" w:rsidRDefault="00CC515B">
      <w:pPr>
        <w:spacing w:line="240" w:lineRule="exact"/>
        <w:jc w:val="both"/>
        <w:rPr>
          <w:rFonts w:ascii="Times New Roman" w:hAnsi="Times New Roman" w:cs="Times New Roman"/>
          <w:szCs w:val="22"/>
        </w:rPr>
      </w:pPr>
      <w:r w:rsidRPr="00DE350E">
        <w:rPr>
          <w:rFonts w:ascii="Times New Roman" w:eastAsia="Times New Roman" w:hAnsi="Times New Roman" w:cs="Times New Roman"/>
          <w:b/>
          <w:szCs w:val="22"/>
        </w:rPr>
        <w:t xml:space="preserve">Plus aucune question n'étant à l'ordre du jour, la séance est levée à </w:t>
      </w:r>
      <w:r w:rsidR="004D02CD">
        <w:rPr>
          <w:rFonts w:ascii="Times New Roman" w:eastAsia="Times New Roman" w:hAnsi="Times New Roman" w:cs="Times New Roman"/>
          <w:b/>
          <w:szCs w:val="22"/>
        </w:rPr>
        <w:t>21</w:t>
      </w:r>
      <w:r w:rsidRPr="00DE350E">
        <w:rPr>
          <w:rFonts w:ascii="Times New Roman" w:eastAsia="Times New Roman" w:hAnsi="Times New Roman" w:cs="Times New Roman"/>
          <w:b/>
          <w:szCs w:val="22"/>
        </w:rPr>
        <w:t xml:space="preserve"> h 00.</w:t>
      </w:r>
    </w:p>
    <w:p w14:paraId="64E071B5" w14:textId="77777777" w:rsidR="009A3D42" w:rsidRPr="00DE350E" w:rsidRDefault="009A3D42">
      <w:pPr>
        <w:spacing w:line="240" w:lineRule="exact"/>
        <w:jc w:val="both"/>
        <w:rPr>
          <w:rFonts w:ascii="Times New Roman" w:hAnsi="Times New Roman" w:cs="Times New Roman"/>
          <w:szCs w:val="22"/>
        </w:rPr>
      </w:pPr>
    </w:p>
    <w:sectPr w:rsidR="009A3D42" w:rsidRPr="00DE350E">
      <w:pgSz w:w="12240" w:h="15840"/>
      <w:pgMar w:top="1440" w:right="1440" w:bottom="1440" w:left="144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Cambria"/>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F09"/>
    <w:multiLevelType w:val="hybridMultilevel"/>
    <w:tmpl w:val="AC8E31F8"/>
    <w:lvl w:ilvl="0" w:tplc="30F4900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EE617FC"/>
    <w:multiLevelType w:val="multilevel"/>
    <w:tmpl w:val="81ECB2E6"/>
    <w:lvl w:ilvl="0">
      <w:start w:val="1"/>
      <w:numFmt w:val="bullet"/>
      <w:lvlText w:val=""/>
      <w:lvlJc w:val="left"/>
      <w:pPr>
        <w:ind w:left="0" w:firstLine="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94454E1"/>
    <w:multiLevelType w:val="multilevel"/>
    <w:tmpl w:val="1D3E4A8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5792834"/>
    <w:multiLevelType w:val="multilevel"/>
    <w:tmpl w:val="0CD4821A"/>
    <w:lvl w:ilvl="0">
      <w:start w:val="1"/>
      <w:numFmt w:val="bullet"/>
      <w:lvlText w:val=""/>
      <w:lvlJc w:val="left"/>
      <w:pPr>
        <w:ind w:left="765" w:hanging="360"/>
      </w:pPr>
      <w:rPr>
        <w:rFonts w:ascii="Wingdings" w:hAnsi="Wingdings" w:cs="Wingding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 w15:restartNumberingAfterBreak="0">
    <w:nsid w:val="489D0597"/>
    <w:multiLevelType w:val="multilevel"/>
    <w:tmpl w:val="62C80CA0"/>
    <w:lvl w:ilvl="0">
      <w:start w:val="2022"/>
      <w:numFmt w:val="bullet"/>
      <w:lvlText w:val="-"/>
      <w:lvlJc w:val="left"/>
      <w:pPr>
        <w:ind w:left="1065" w:hanging="360"/>
      </w:pPr>
      <w:rPr>
        <w:rFonts w:ascii="Times New Roman" w:hAnsi="Times New Roman" w:cs="Times New Roman" w:hint="default"/>
        <w:sz w:val="22"/>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5" w15:restartNumberingAfterBreak="0">
    <w:nsid w:val="574660E9"/>
    <w:multiLevelType w:val="multilevel"/>
    <w:tmpl w:val="4A5E88D6"/>
    <w:lvl w:ilvl="0">
      <w:start w:val="1"/>
      <w:numFmt w:val="bullet"/>
      <w:lvlText w:val=""/>
      <w:lvlJc w:val="left"/>
      <w:pPr>
        <w:tabs>
          <w:tab w:val="num" w:pos="-1080"/>
        </w:tabs>
        <w:ind w:left="1056" w:hanging="360"/>
      </w:pPr>
      <w:rPr>
        <w:rFonts w:ascii="Symbol" w:hAnsi="Symbol" w:cs="Symbol" w:hint="default"/>
      </w:rPr>
    </w:lvl>
    <w:lvl w:ilvl="1">
      <w:start w:val="1"/>
      <w:numFmt w:val="bullet"/>
      <w:lvlText w:val="o"/>
      <w:lvlJc w:val="left"/>
      <w:pPr>
        <w:tabs>
          <w:tab w:val="num" w:pos="-1080"/>
        </w:tabs>
        <w:ind w:left="1776" w:hanging="360"/>
      </w:pPr>
      <w:rPr>
        <w:rFonts w:ascii="Courier New" w:hAnsi="Courier New" w:cs="Courier New" w:hint="default"/>
      </w:rPr>
    </w:lvl>
    <w:lvl w:ilvl="2">
      <w:start w:val="1"/>
      <w:numFmt w:val="bullet"/>
      <w:lvlText w:val=""/>
      <w:lvlJc w:val="left"/>
      <w:pPr>
        <w:tabs>
          <w:tab w:val="num" w:pos="-1080"/>
        </w:tabs>
        <w:ind w:left="2496" w:hanging="360"/>
      </w:pPr>
      <w:rPr>
        <w:rFonts w:ascii="Wingdings" w:hAnsi="Wingdings" w:cs="Wingdings" w:hint="default"/>
      </w:rPr>
    </w:lvl>
    <w:lvl w:ilvl="3">
      <w:start w:val="1"/>
      <w:numFmt w:val="bullet"/>
      <w:lvlText w:val=""/>
      <w:lvlJc w:val="left"/>
      <w:pPr>
        <w:tabs>
          <w:tab w:val="num" w:pos="-1080"/>
        </w:tabs>
        <w:ind w:left="3216" w:hanging="360"/>
      </w:pPr>
      <w:rPr>
        <w:rFonts w:ascii="Symbol" w:hAnsi="Symbol" w:cs="Symbol" w:hint="default"/>
      </w:rPr>
    </w:lvl>
    <w:lvl w:ilvl="4">
      <w:start w:val="1"/>
      <w:numFmt w:val="bullet"/>
      <w:lvlText w:val="o"/>
      <w:lvlJc w:val="left"/>
      <w:pPr>
        <w:tabs>
          <w:tab w:val="num" w:pos="-1080"/>
        </w:tabs>
        <w:ind w:left="3936" w:hanging="360"/>
      </w:pPr>
      <w:rPr>
        <w:rFonts w:ascii="Courier New" w:hAnsi="Courier New" w:cs="Courier New" w:hint="default"/>
      </w:rPr>
    </w:lvl>
    <w:lvl w:ilvl="5">
      <w:start w:val="1"/>
      <w:numFmt w:val="bullet"/>
      <w:lvlText w:val=""/>
      <w:lvlJc w:val="left"/>
      <w:pPr>
        <w:tabs>
          <w:tab w:val="num" w:pos="-1080"/>
        </w:tabs>
        <w:ind w:left="4656" w:hanging="360"/>
      </w:pPr>
      <w:rPr>
        <w:rFonts w:ascii="Wingdings" w:hAnsi="Wingdings" w:cs="Wingdings" w:hint="default"/>
      </w:rPr>
    </w:lvl>
    <w:lvl w:ilvl="6">
      <w:start w:val="1"/>
      <w:numFmt w:val="bullet"/>
      <w:lvlText w:val=""/>
      <w:lvlJc w:val="left"/>
      <w:pPr>
        <w:tabs>
          <w:tab w:val="num" w:pos="-1080"/>
        </w:tabs>
        <w:ind w:left="5376" w:hanging="360"/>
      </w:pPr>
      <w:rPr>
        <w:rFonts w:ascii="Symbol" w:hAnsi="Symbol" w:cs="Symbol" w:hint="default"/>
      </w:rPr>
    </w:lvl>
    <w:lvl w:ilvl="7">
      <w:start w:val="1"/>
      <w:numFmt w:val="bullet"/>
      <w:lvlText w:val="o"/>
      <w:lvlJc w:val="left"/>
      <w:pPr>
        <w:tabs>
          <w:tab w:val="num" w:pos="-1080"/>
        </w:tabs>
        <w:ind w:left="6096" w:hanging="360"/>
      </w:pPr>
      <w:rPr>
        <w:rFonts w:ascii="Courier New" w:hAnsi="Courier New" w:cs="Courier New" w:hint="default"/>
      </w:rPr>
    </w:lvl>
    <w:lvl w:ilvl="8">
      <w:start w:val="1"/>
      <w:numFmt w:val="bullet"/>
      <w:lvlText w:val=""/>
      <w:lvlJc w:val="left"/>
      <w:pPr>
        <w:tabs>
          <w:tab w:val="num" w:pos="-1080"/>
        </w:tabs>
        <w:ind w:left="6816" w:hanging="360"/>
      </w:pPr>
      <w:rPr>
        <w:rFonts w:ascii="Wingdings" w:hAnsi="Wingdings" w:cs="Wingdings" w:hint="default"/>
      </w:rPr>
    </w:lvl>
  </w:abstractNum>
  <w:abstractNum w:abstractNumId="6" w15:restartNumberingAfterBreak="0">
    <w:nsid w:val="693433B5"/>
    <w:multiLevelType w:val="multilevel"/>
    <w:tmpl w:val="ACDE2C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70600034">
    <w:abstractNumId w:val="1"/>
  </w:num>
  <w:num w:numId="2" w16cid:durableId="643899189">
    <w:abstractNumId w:val="4"/>
  </w:num>
  <w:num w:numId="3" w16cid:durableId="65079775">
    <w:abstractNumId w:val="6"/>
  </w:num>
  <w:num w:numId="4" w16cid:durableId="1268001995">
    <w:abstractNumId w:val="0"/>
  </w:num>
  <w:num w:numId="5" w16cid:durableId="2069064054">
    <w:abstractNumId w:val="2"/>
  </w:num>
  <w:num w:numId="6" w16cid:durableId="2118014374">
    <w:abstractNumId w:val="3"/>
  </w:num>
  <w:num w:numId="7" w16cid:durableId="1282346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42"/>
    <w:rsid w:val="0003485A"/>
    <w:rsid w:val="00043892"/>
    <w:rsid w:val="0006051A"/>
    <w:rsid w:val="00070E99"/>
    <w:rsid w:val="000C2FFD"/>
    <w:rsid w:val="000F5F1F"/>
    <w:rsid w:val="00153355"/>
    <w:rsid w:val="00191ED1"/>
    <w:rsid w:val="001F10B0"/>
    <w:rsid w:val="002148BA"/>
    <w:rsid w:val="002663AF"/>
    <w:rsid w:val="002B2C36"/>
    <w:rsid w:val="00305EEC"/>
    <w:rsid w:val="0031715E"/>
    <w:rsid w:val="003867F3"/>
    <w:rsid w:val="003A42CF"/>
    <w:rsid w:val="003D08BE"/>
    <w:rsid w:val="00432DFA"/>
    <w:rsid w:val="00441463"/>
    <w:rsid w:val="004666CD"/>
    <w:rsid w:val="00477E4D"/>
    <w:rsid w:val="004973A0"/>
    <w:rsid w:val="004D02CD"/>
    <w:rsid w:val="00531FB2"/>
    <w:rsid w:val="00562204"/>
    <w:rsid w:val="005A0AF8"/>
    <w:rsid w:val="005D58CD"/>
    <w:rsid w:val="0060205F"/>
    <w:rsid w:val="00636E24"/>
    <w:rsid w:val="006F39D9"/>
    <w:rsid w:val="00704A52"/>
    <w:rsid w:val="007B3ADF"/>
    <w:rsid w:val="007C55C2"/>
    <w:rsid w:val="007F007A"/>
    <w:rsid w:val="007F162B"/>
    <w:rsid w:val="007F4C1B"/>
    <w:rsid w:val="008314E1"/>
    <w:rsid w:val="00835392"/>
    <w:rsid w:val="00855EA5"/>
    <w:rsid w:val="0087630D"/>
    <w:rsid w:val="00892624"/>
    <w:rsid w:val="008C5C5D"/>
    <w:rsid w:val="008D6D13"/>
    <w:rsid w:val="00914591"/>
    <w:rsid w:val="00945E26"/>
    <w:rsid w:val="00957085"/>
    <w:rsid w:val="009972FA"/>
    <w:rsid w:val="009A3D42"/>
    <w:rsid w:val="009C1AF4"/>
    <w:rsid w:val="009C5CD5"/>
    <w:rsid w:val="00A12D10"/>
    <w:rsid w:val="00A158AE"/>
    <w:rsid w:val="00A24DF6"/>
    <w:rsid w:val="00A53DC5"/>
    <w:rsid w:val="00AD3626"/>
    <w:rsid w:val="00AF6DC9"/>
    <w:rsid w:val="00B309C4"/>
    <w:rsid w:val="00B716CB"/>
    <w:rsid w:val="00BC1A09"/>
    <w:rsid w:val="00BE1141"/>
    <w:rsid w:val="00BF2B02"/>
    <w:rsid w:val="00C42AEA"/>
    <w:rsid w:val="00C81084"/>
    <w:rsid w:val="00C90DC6"/>
    <w:rsid w:val="00CC515B"/>
    <w:rsid w:val="00D10E81"/>
    <w:rsid w:val="00D90817"/>
    <w:rsid w:val="00DB3FCE"/>
    <w:rsid w:val="00DE350E"/>
    <w:rsid w:val="00E014ED"/>
    <w:rsid w:val="00E7734B"/>
    <w:rsid w:val="00E83D7C"/>
    <w:rsid w:val="00EA73AE"/>
    <w:rsid w:val="00F7757C"/>
    <w:rsid w:val="00FB366A"/>
    <w:rsid w:val="00FE3753"/>
    <w:rsid w:val="00FE767B"/>
    <w:rsid w:val="00FF37F7"/>
    <w:rsid w:val="00FF5F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BDA3"/>
  <w15:docId w15:val="{5829571F-AEC5-40F9-8AE9-2F15F13A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Arial"/>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4">
    <w:name w:val="ListLabel 4"/>
    <w:qFormat/>
    <w:rPr>
      <w:rFonts w:ascii="Times New Roman" w:hAnsi="Times New Roman"/>
      <w:b/>
      <w:i w:val="0"/>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Wingdings"/>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ascii="Times New Roman" w:eastAsia="Calibri" w:hAnsi="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enInternet">
    <w:name w:val="Lien Internet"/>
    <w:rPr>
      <w:color w:val="000080"/>
      <w:u w:val="single"/>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Wingdings"/>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cs="Times New Roman"/>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b/>
    </w:rPr>
  </w:style>
  <w:style w:type="character" w:customStyle="1" w:styleId="WW8Num1z0">
    <w:name w:val="WW8Num1z0"/>
    <w:qFormat/>
    <w:rPr>
      <w:rFonts w:ascii="Times New Roman" w:eastAsia="Times New Roman" w:hAnsi="Times New Roman"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ListLabel67">
    <w:name w:val="ListLabel 67"/>
    <w:qFormat/>
    <w:rPr>
      <w:rFonts w:cs="Symbol"/>
      <w:b/>
    </w:rPr>
  </w:style>
  <w:style w:type="character" w:customStyle="1" w:styleId="ListLabel68">
    <w:name w:val="ListLabel 68"/>
    <w:qFormat/>
    <w:rPr>
      <w:rFonts w:ascii="Times New Roman" w:hAnsi="Times New Roman" w:cs="Times New Roman"/>
      <w:sz w:val="22"/>
    </w:rPr>
  </w:style>
  <w:style w:type="character" w:customStyle="1" w:styleId="ListLabel69">
    <w:name w:val="ListLabel 69"/>
    <w:qFormat/>
    <w:rPr>
      <w:rFonts w:cs="Symbol"/>
      <w:b/>
    </w:rPr>
  </w:style>
  <w:style w:type="character" w:customStyle="1" w:styleId="ListLabel70">
    <w:name w:val="ListLabel 70"/>
    <w:qFormat/>
    <w:rPr>
      <w:rFonts w:ascii="Times New Roman" w:hAnsi="Times New Roman" w:cs="Times New Roman"/>
      <w:sz w:val="22"/>
    </w:rPr>
  </w:style>
  <w:style w:type="character" w:customStyle="1" w:styleId="ListLabel71">
    <w:name w:val="ListLabel 71"/>
    <w:qFormat/>
    <w:rPr>
      <w:rFonts w:cs="Symbol"/>
      <w:b/>
    </w:rPr>
  </w:style>
  <w:style w:type="character" w:customStyle="1" w:styleId="ListLabel72">
    <w:name w:val="ListLabel 72"/>
    <w:qFormat/>
    <w:rPr>
      <w:rFonts w:cs="Symbol"/>
      <w:b/>
    </w:rPr>
  </w:style>
  <w:style w:type="character" w:customStyle="1" w:styleId="ListLabel73">
    <w:name w:val="ListLabel 73"/>
    <w:qFormat/>
    <w:rPr>
      <w:rFonts w:cs="Symbol"/>
      <w:b/>
    </w:rPr>
  </w:style>
  <w:style w:type="character" w:customStyle="1" w:styleId="ListLabel74">
    <w:name w:val="ListLabel 74"/>
    <w:qFormat/>
    <w:rPr>
      <w:rFonts w:ascii="Times New Roman" w:hAnsi="Times New Roman" w:cs="Arial"/>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cs="Arial"/>
    </w:rPr>
  </w:style>
  <w:style w:type="character" w:customStyle="1" w:styleId="Puces">
    <w:name w:val="Puces"/>
    <w:qFormat/>
    <w:rPr>
      <w:rFonts w:ascii="OpenSymbol" w:eastAsia="OpenSymbol" w:hAnsi="OpenSymbol" w:cs="OpenSymbol"/>
    </w:rPr>
  </w:style>
  <w:style w:type="character" w:customStyle="1" w:styleId="ListLabel83">
    <w:name w:val="ListLabel 83"/>
    <w:qFormat/>
    <w:rPr>
      <w:rFonts w:ascii="Times New Roman" w:hAnsi="Times New Roman" w:cs="Symbol"/>
      <w:b w:val="0"/>
      <w:sz w:val="22"/>
    </w:rPr>
  </w:style>
  <w:style w:type="character" w:customStyle="1" w:styleId="ListLabel84">
    <w:name w:val="ListLabel 84"/>
    <w:qFormat/>
    <w:rPr>
      <w:rFonts w:ascii="Times New Roman" w:hAnsi="Times New Roman" w:cs="Arial"/>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cs="Aria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ascii="Times New Roman" w:hAnsi="Times New Roman" w:cs="Symbol"/>
      <w:b w:val="0"/>
      <w:sz w:val="22"/>
    </w:rPr>
  </w:style>
  <w:style w:type="character" w:customStyle="1" w:styleId="ListLabel121">
    <w:name w:val="ListLabel 121"/>
    <w:qFormat/>
    <w:rPr>
      <w:rFonts w:ascii="Times New Roman" w:hAnsi="Times New Roman" w:cs="Arial"/>
    </w:rPr>
  </w:style>
  <w:style w:type="character" w:customStyle="1" w:styleId="ListLabel122">
    <w:name w:val="ListLabel 122"/>
    <w:qFormat/>
    <w:rPr>
      <w:rFonts w:cs="Arial"/>
    </w:rPr>
  </w:style>
  <w:style w:type="character" w:customStyle="1" w:styleId="ListLabel123">
    <w:name w:val="ListLabel 123"/>
    <w:qFormat/>
    <w:rPr>
      <w:rFonts w:cs="Arial"/>
    </w:rPr>
  </w:style>
  <w:style w:type="character" w:customStyle="1" w:styleId="ListLabel124">
    <w:name w:val="ListLabel 124"/>
    <w:qFormat/>
    <w:rPr>
      <w:rFonts w:cs="Arial"/>
    </w:rPr>
  </w:style>
  <w:style w:type="character" w:customStyle="1" w:styleId="ListLabel125">
    <w:name w:val="ListLabel 125"/>
    <w:qFormat/>
    <w:rPr>
      <w:rFonts w:cs="Arial"/>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ascii="Times New Roman" w:hAnsi="Times New Roman" w:cs="Symbol"/>
      <w:b/>
      <w:sz w:val="22"/>
    </w:rPr>
  </w:style>
  <w:style w:type="character" w:customStyle="1" w:styleId="ListLabel158">
    <w:name w:val="ListLabel 158"/>
    <w:qFormat/>
    <w:rPr>
      <w:rFonts w:ascii="Times New Roman" w:hAnsi="Times New Roman" w:cs="Arial"/>
    </w:rPr>
  </w:style>
  <w:style w:type="character" w:customStyle="1" w:styleId="ListLabel159">
    <w:name w:val="ListLabel 159"/>
    <w:qFormat/>
    <w:rPr>
      <w:rFonts w:cs="Arial"/>
    </w:rPr>
  </w:style>
  <w:style w:type="character" w:customStyle="1" w:styleId="ListLabel160">
    <w:name w:val="ListLabel 160"/>
    <w:qFormat/>
    <w:rPr>
      <w:rFonts w:cs="Arial"/>
    </w:rPr>
  </w:style>
  <w:style w:type="character" w:customStyle="1" w:styleId="ListLabel161">
    <w:name w:val="ListLabel 161"/>
    <w:qFormat/>
    <w:rPr>
      <w:rFonts w:cs="Arial"/>
    </w:rPr>
  </w:style>
  <w:style w:type="character" w:customStyle="1" w:styleId="ListLabel162">
    <w:name w:val="ListLabel 162"/>
    <w:qFormat/>
    <w:rPr>
      <w:rFonts w:cs="Arial"/>
    </w:rPr>
  </w:style>
  <w:style w:type="character" w:customStyle="1" w:styleId="ListLabel163">
    <w:name w:val="ListLabel 163"/>
    <w:qFormat/>
    <w:rPr>
      <w:rFonts w:cs="Arial"/>
    </w:rPr>
  </w:style>
  <w:style w:type="character" w:customStyle="1" w:styleId="ListLabel164">
    <w:name w:val="ListLabel 164"/>
    <w:qFormat/>
    <w:rPr>
      <w:rFonts w:cs="Arial"/>
    </w:rPr>
  </w:style>
  <w:style w:type="character" w:customStyle="1" w:styleId="ListLabel165">
    <w:name w:val="ListLabel 165"/>
    <w:qFormat/>
    <w:rPr>
      <w:rFonts w:cs="Arial"/>
    </w:rPr>
  </w:style>
  <w:style w:type="character" w:customStyle="1" w:styleId="ListLabel166">
    <w:name w:val="ListLabel 166"/>
    <w:qFormat/>
    <w:rPr>
      <w:rFonts w:cs="Aria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ParagraphedelisteCar">
    <w:name w:val="Paragraphe de liste Car"/>
    <w:link w:val="Paragraphedeliste"/>
    <w:qFormat/>
    <w:rsid w:val="00FE2415"/>
    <w:rPr>
      <w:rFonts w:ascii="Times New Roman" w:eastAsia="Times New Roman" w:hAnsi="Times New Roman" w:cs="Times New Roman"/>
      <w:sz w:val="24"/>
    </w:rPr>
  </w:style>
  <w:style w:type="character" w:customStyle="1" w:styleId="ListLabel194">
    <w:name w:val="ListLabel 194"/>
    <w:qFormat/>
    <w:rPr>
      <w:rFonts w:ascii="Times New Roman" w:hAnsi="Times New Roman" w:cs="Symbol"/>
      <w:b/>
      <w:sz w:val="22"/>
    </w:rPr>
  </w:style>
  <w:style w:type="character" w:customStyle="1" w:styleId="ListLabel195">
    <w:name w:val="ListLabel 195"/>
    <w:qFormat/>
    <w:rPr>
      <w:rFonts w:cs="Arial"/>
    </w:rPr>
  </w:style>
  <w:style w:type="character" w:customStyle="1" w:styleId="ListLabel196">
    <w:name w:val="ListLabel 196"/>
    <w:qFormat/>
    <w:rPr>
      <w:rFonts w:cs="Arial"/>
    </w:rPr>
  </w:style>
  <w:style w:type="character" w:customStyle="1" w:styleId="ListLabel197">
    <w:name w:val="ListLabel 197"/>
    <w:qFormat/>
    <w:rPr>
      <w:rFonts w:cs="Arial"/>
    </w:rPr>
  </w:style>
  <w:style w:type="character" w:customStyle="1" w:styleId="ListLabel198">
    <w:name w:val="ListLabel 198"/>
    <w:qFormat/>
    <w:rPr>
      <w:rFonts w:cs="Arial"/>
    </w:rPr>
  </w:style>
  <w:style w:type="character" w:customStyle="1" w:styleId="ListLabel199">
    <w:name w:val="ListLabel 199"/>
    <w:qFormat/>
    <w:rPr>
      <w:rFonts w:cs="Arial"/>
    </w:rPr>
  </w:style>
  <w:style w:type="character" w:customStyle="1" w:styleId="ListLabel200">
    <w:name w:val="ListLabel 200"/>
    <w:qFormat/>
    <w:rPr>
      <w:rFonts w:cs="Arial"/>
    </w:rPr>
  </w:style>
  <w:style w:type="character" w:customStyle="1" w:styleId="ListLabel201">
    <w:name w:val="ListLabel 201"/>
    <w:qFormat/>
    <w:rPr>
      <w:rFonts w:cs="Arial"/>
    </w:rPr>
  </w:style>
  <w:style w:type="character" w:customStyle="1" w:styleId="ListLabel202">
    <w:name w:val="ListLabel 202"/>
    <w:qFormat/>
    <w:rPr>
      <w:rFonts w:cs="Arial"/>
    </w:rPr>
  </w:style>
  <w:style w:type="character" w:customStyle="1" w:styleId="ListLabel203">
    <w:name w:val="ListLabel 203"/>
    <w:qFormat/>
    <w:rPr>
      <w:rFonts w:cs="Aria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Times New Roman"/>
      <w:b/>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eastAsia="Times New Roman" w:cs="Times New Roman"/>
      <w:sz w:val="22"/>
    </w:rPr>
  </w:style>
  <w:style w:type="character" w:customStyle="1" w:styleId="ListLabel232">
    <w:name w:val="ListLabel 232"/>
    <w:qFormat/>
    <w:rPr>
      <w:rFonts w:cs="Courier New"/>
    </w:rPr>
  </w:style>
  <w:style w:type="character" w:customStyle="1" w:styleId="ListLabel233">
    <w:name w:val="ListLabel 233"/>
    <w:qFormat/>
    <w:rPr>
      <w:rFonts w:cs="Courier New"/>
    </w:rPr>
  </w:style>
  <w:style w:type="character" w:customStyle="1" w:styleId="ListLabel234">
    <w:name w:val="ListLabel 234"/>
    <w:qFormat/>
    <w:rPr>
      <w:rFonts w:cs="Courier New"/>
    </w:rPr>
  </w:style>
  <w:style w:type="paragraph" w:styleId="Titre">
    <w:name w:val="Title"/>
    <w:basedOn w:val="Normal"/>
    <w:next w:val="Corpsdetexte"/>
    <w:uiPriority w:val="10"/>
    <w:qFormat/>
    <w:pPr>
      <w:keepNext/>
      <w:spacing w:before="240" w:after="120"/>
    </w:pPr>
    <w:rPr>
      <w:rFonts w:ascii="Arial" w:eastAsia="Microsoft YaHei" w:hAnsi="Arial"/>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styleId="Paragraphedeliste">
    <w:name w:val="List Paragraph"/>
    <w:basedOn w:val="Normal"/>
    <w:link w:val="ParagraphedelisteCar"/>
    <w:qFormat/>
    <w:pPr>
      <w:ind w:left="720"/>
      <w:contextualSpacing/>
    </w:pPr>
    <w:rPr>
      <w:rFonts w:ascii="Times New Roman" w:eastAsia="Times New Roman" w:hAnsi="Times New Roman" w:cs="Times New Roman"/>
      <w:sz w:val="24"/>
    </w:rPr>
  </w:style>
  <w:style w:type="paragraph" w:customStyle="1" w:styleId="Default">
    <w:name w:val="Default"/>
    <w:qFormat/>
    <w:rPr>
      <w:rFonts w:ascii="Times New Roman" w:eastAsia="Times New Roman" w:hAnsi="Times New Roman" w:cs="Times New Roman"/>
      <w:color w:val="000000"/>
      <w:sz w:val="24"/>
      <w:lang w:eastAsia="fr-FR"/>
    </w:rPr>
  </w:style>
  <w:style w:type="paragraph" w:styleId="NormalWeb">
    <w:name w:val="Normal (Web)"/>
    <w:basedOn w:val="Normal"/>
    <w:qFormat/>
    <w:pPr>
      <w:spacing w:beforeAutospacing="1" w:afterAutospacing="1"/>
    </w:pPr>
    <w:rPr>
      <w:rFonts w:ascii="Times New Roman" w:eastAsia="Times New Roman" w:hAnsi="Times New Roman" w:cs="Times New Roman"/>
      <w:sz w:val="24"/>
      <w:lang w:eastAsia="fr-FR"/>
    </w:rPr>
  </w:style>
  <w:style w:type="paragraph" w:customStyle="1" w:styleId="Contenudetableau">
    <w:name w:val="Contenu de tableau"/>
    <w:basedOn w:val="Corpsdetexte"/>
    <w:qFormat/>
  </w:style>
  <w:style w:type="paragraph" w:customStyle="1" w:styleId="spip1">
    <w:name w:val="spip1"/>
    <w:basedOn w:val="Normal"/>
    <w:qFormat/>
    <w:pPr>
      <w:spacing w:after="160"/>
      <w:ind w:right="200"/>
    </w:pPr>
    <w:rPr>
      <w:rFonts w:ascii="Arial" w:hAnsi="Arial"/>
      <w:color w:val="000000"/>
      <w:sz w:val="20"/>
      <w:szCs w:val="20"/>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1380</TotalTime>
  <Pages>3</Pages>
  <Words>1269</Words>
  <Characters>6983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dc:description/>
  <cp:lastModifiedBy>Mairie Ste Agathe La Bouteresse</cp:lastModifiedBy>
  <cp:revision>177</cp:revision>
  <cp:lastPrinted>2021-12-13T10:18:00Z</cp:lastPrinted>
  <dcterms:created xsi:type="dcterms:W3CDTF">2021-05-03T09:53:00Z</dcterms:created>
  <dcterms:modified xsi:type="dcterms:W3CDTF">2022-04-04T10:11:00Z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